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9E" w:rsidRDefault="00575D9E">
      <w:pPr>
        <w:pStyle w:val="ConsPlusNormal"/>
        <w:ind w:firstLine="540"/>
        <w:jc w:val="both"/>
        <w:outlineLvl w:val="0"/>
      </w:pPr>
      <w:bookmarkStart w:id="0" w:name="_GoBack"/>
      <w:bookmarkEnd w:id="0"/>
    </w:p>
    <w:p w:rsidR="00575D9E" w:rsidRDefault="00575D9E">
      <w:pPr>
        <w:pStyle w:val="ConsPlusTitle"/>
        <w:jc w:val="center"/>
        <w:outlineLvl w:val="0"/>
      </w:pPr>
      <w:r>
        <w:t>МЭРИЯ ГОРОДА НОВОСИБИРСКА</w:t>
      </w:r>
    </w:p>
    <w:p w:rsidR="00575D9E" w:rsidRDefault="00575D9E">
      <w:pPr>
        <w:pStyle w:val="ConsPlusTitle"/>
        <w:ind w:firstLine="540"/>
        <w:jc w:val="both"/>
      </w:pPr>
    </w:p>
    <w:p w:rsidR="00575D9E" w:rsidRDefault="00575D9E">
      <w:pPr>
        <w:pStyle w:val="ConsPlusTitle"/>
        <w:jc w:val="center"/>
      </w:pPr>
      <w:r>
        <w:t>ПОСТАНОВЛЕНИЕ</w:t>
      </w:r>
    </w:p>
    <w:p w:rsidR="00575D9E" w:rsidRDefault="00575D9E">
      <w:pPr>
        <w:pStyle w:val="ConsPlusTitle"/>
        <w:jc w:val="center"/>
      </w:pPr>
      <w:r>
        <w:t>от 14 июля 2020 г. N 2126</w:t>
      </w:r>
    </w:p>
    <w:p w:rsidR="00575D9E" w:rsidRDefault="00575D9E">
      <w:pPr>
        <w:pStyle w:val="ConsPlusTitle"/>
        <w:ind w:firstLine="540"/>
        <w:jc w:val="both"/>
      </w:pPr>
    </w:p>
    <w:p w:rsidR="00575D9E" w:rsidRDefault="00575D9E">
      <w:pPr>
        <w:pStyle w:val="ConsPlusTitle"/>
        <w:jc w:val="center"/>
      </w:pPr>
      <w:r>
        <w:t>ОБ АДМИНИСТРАТИВНОМ РЕГЛАМЕНТЕ ПРЕДОСТАВЛЕНИЯ</w:t>
      </w:r>
    </w:p>
    <w:p w:rsidR="00575D9E" w:rsidRDefault="00575D9E">
      <w:pPr>
        <w:pStyle w:val="ConsPlusTitle"/>
        <w:jc w:val="center"/>
      </w:pPr>
      <w:r>
        <w:t>МУНИЦИПАЛЬНОЙ УСЛУГИ ПО ЗАКЛЮЧЕНИЮ ДОГОВОРА</w:t>
      </w:r>
    </w:p>
    <w:p w:rsidR="00575D9E" w:rsidRDefault="00575D9E">
      <w:pPr>
        <w:pStyle w:val="ConsPlusTitle"/>
        <w:jc w:val="center"/>
      </w:pPr>
      <w:r>
        <w:t>НА РАЗМЕЩЕНИЕ И ЭКСПЛУАТАЦИЮ МОБИЛЬНОГО ОБЪЕКТА</w:t>
      </w:r>
    </w:p>
    <w:p w:rsidR="00575D9E" w:rsidRDefault="00575D9E">
      <w:pPr>
        <w:pStyle w:val="ConsPlusNormal"/>
        <w:ind w:firstLine="540"/>
        <w:jc w:val="both"/>
      </w:pPr>
    </w:p>
    <w:p w:rsidR="00575D9E" w:rsidRDefault="00575D9E">
      <w:pPr>
        <w:pStyle w:val="ConsPlusNormal"/>
        <w:ind w:firstLine="540"/>
        <w:jc w:val="both"/>
      </w:pPr>
      <w:proofErr w:type="gramStart"/>
      <w:r>
        <w:t xml:space="preserve">В целях обеспечения доступности и качества предоставления муниципальной услуги по заключению договора на размещение и эксплуатацию мобильного объекта, 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постановлением</w:t>
        </w:r>
      </w:hyperlink>
      <w:r>
        <w:t xml:space="preserve"> мэрии города Новосибирска от 30.01.2012 N 613 "Об утверждении Порядка разработки и утверждения административных регламентов предоставления муниципальных услуг", постановляю:</w:t>
      </w:r>
      <w:proofErr w:type="gramEnd"/>
    </w:p>
    <w:p w:rsidR="00575D9E" w:rsidRDefault="00575D9E">
      <w:pPr>
        <w:pStyle w:val="ConsPlusNormal"/>
        <w:spacing w:before="220"/>
        <w:ind w:firstLine="540"/>
        <w:jc w:val="both"/>
      </w:pPr>
      <w:r>
        <w:t xml:space="preserve">1. Утвердить административный </w:t>
      </w:r>
      <w:hyperlink w:anchor="P33" w:history="1">
        <w:r>
          <w:rPr>
            <w:color w:val="0000FF"/>
          </w:rPr>
          <w:t>регламент</w:t>
        </w:r>
      </w:hyperlink>
      <w:r>
        <w:t xml:space="preserve"> предоставления </w:t>
      </w:r>
      <w:proofErr w:type="gramStart"/>
      <w:r>
        <w:t>муниципальной</w:t>
      </w:r>
      <w:proofErr w:type="gramEnd"/>
      <w:r>
        <w:t xml:space="preserve"> услуги по заключению договора на размещение и эксплуатацию мобильного объекта (приложение).</w:t>
      </w:r>
    </w:p>
    <w:p w:rsidR="00575D9E" w:rsidRDefault="00575D9E">
      <w:pPr>
        <w:pStyle w:val="ConsPlusNormal"/>
        <w:spacing w:before="220"/>
        <w:ind w:firstLine="540"/>
        <w:jc w:val="both"/>
      </w:pPr>
      <w:r>
        <w:t>2. Признать утратившими силу:</w:t>
      </w:r>
    </w:p>
    <w:p w:rsidR="00575D9E" w:rsidRDefault="00C5779E">
      <w:pPr>
        <w:pStyle w:val="ConsPlusNormal"/>
        <w:spacing w:before="220"/>
        <w:ind w:firstLine="540"/>
        <w:jc w:val="both"/>
      </w:pPr>
      <w:hyperlink r:id="rId7" w:history="1">
        <w:r w:rsidR="00575D9E">
          <w:rPr>
            <w:color w:val="0000FF"/>
          </w:rPr>
          <w:t>постановление</w:t>
        </w:r>
      </w:hyperlink>
      <w:r w:rsidR="00575D9E">
        <w:t xml:space="preserve"> мэрии города Новосибирска от 30.07.2015 N 5000 "Об утверждении административного регламента предоставления муниципальной услуги по выдаче паспорта мобильного объекта";</w:t>
      </w:r>
    </w:p>
    <w:p w:rsidR="00575D9E" w:rsidRDefault="00C5779E">
      <w:pPr>
        <w:pStyle w:val="ConsPlusNormal"/>
        <w:spacing w:before="220"/>
        <w:ind w:firstLine="540"/>
        <w:jc w:val="both"/>
      </w:pPr>
      <w:hyperlink r:id="rId8" w:history="1">
        <w:proofErr w:type="gramStart"/>
        <w:r w:rsidR="00575D9E">
          <w:rPr>
            <w:color w:val="0000FF"/>
          </w:rPr>
          <w:t>постановление</w:t>
        </w:r>
      </w:hyperlink>
      <w:r w:rsidR="00575D9E">
        <w:t xml:space="preserve"> мэрии города Новосибирска от 30.11.2015 N 6848 "О внесении изменений в административный регламент предоставления муниципальной услуги по выдаче паспорта мобильного объекта, утвержденный постановлением мэрии города Новосибирска от 30.07.2015 N 5000";</w:t>
      </w:r>
      <w:proofErr w:type="gramEnd"/>
    </w:p>
    <w:p w:rsidR="00575D9E" w:rsidRDefault="00C5779E">
      <w:pPr>
        <w:pStyle w:val="ConsPlusNormal"/>
        <w:spacing w:before="220"/>
        <w:ind w:firstLine="540"/>
        <w:jc w:val="both"/>
      </w:pPr>
      <w:hyperlink r:id="rId9" w:history="1">
        <w:r w:rsidR="00575D9E">
          <w:rPr>
            <w:color w:val="0000FF"/>
          </w:rPr>
          <w:t>пункт 24</w:t>
        </w:r>
      </w:hyperlink>
      <w:r w:rsidR="00575D9E">
        <w:t xml:space="preserve"> постановления мэрии города Новосибирска от 15.12.2015 N 7143 "О внесении изменений в отдельные правовые акты мэрии города Новосибирска";</w:t>
      </w:r>
    </w:p>
    <w:p w:rsidR="00575D9E" w:rsidRDefault="00C5779E">
      <w:pPr>
        <w:pStyle w:val="ConsPlusNormal"/>
        <w:spacing w:before="220"/>
        <w:ind w:firstLine="540"/>
        <w:jc w:val="both"/>
      </w:pPr>
      <w:hyperlink r:id="rId10" w:history="1">
        <w:r w:rsidR="00575D9E">
          <w:rPr>
            <w:color w:val="0000FF"/>
          </w:rPr>
          <w:t>постановление</w:t>
        </w:r>
      </w:hyperlink>
      <w:r w:rsidR="00575D9E">
        <w:t xml:space="preserve"> мэрии города Новосибирска от 06.06.2017 N 2601 "О внесении изменений в постановление мэрии города Новосибирска от 30.07.2015 N 5000 "Об утверждении административного регламента предоставления муниципальной услуги по выдаче паспорта мобильного объекта".</w:t>
      </w:r>
    </w:p>
    <w:p w:rsidR="00575D9E" w:rsidRDefault="00575D9E">
      <w:pPr>
        <w:pStyle w:val="ConsPlusNormal"/>
        <w:spacing w:before="220"/>
        <w:ind w:firstLine="540"/>
        <w:jc w:val="both"/>
      </w:pPr>
      <w:r>
        <w:t xml:space="preserve">3. Администрации Калининского района города Новосибирска </w:t>
      </w:r>
      <w:proofErr w:type="gramStart"/>
      <w:r>
        <w:t>разместить</w:t>
      </w:r>
      <w:proofErr w:type="gramEnd"/>
      <w:r>
        <w:t xml:space="preserve"> административный регламент предоставления муниципальной услуги по заключению договора на размещение и эксплуатацию мобильного объекта и иную информацию о предоставлении муниципальной услуги на официальном сайте города Новосибирска в информационно-телекоммуникационной сети "Интернет", обеспечить своевременную актуализацию размещенной информации.</w:t>
      </w:r>
    </w:p>
    <w:p w:rsidR="00575D9E" w:rsidRDefault="00575D9E">
      <w:pPr>
        <w:pStyle w:val="ConsPlusNormal"/>
        <w:spacing w:before="220"/>
        <w:ind w:firstLine="540"/>
        <w:jc w:val="both"/>
      </w:pPr>
      <w:r>
        <w:t>4. Департаменту информационной политики мэрии города Новосибирска обеспечить опубликование постановления.</w:t>
      </w:r>
    </w:p>
    <w:p w:rsidR="00575D9E" w:rsidRDefault="00575D9E">
      <w:pPr>
        <w:pStyle w:val="ConsPlusNormal"/>
        <w:spacing w:before="220"/>
        <w:ind w:firstLine="540"/>
        <w:jc w:val="both"/>
      </w:pPr>
      <w:r>
        <w:t xml:space="preserve">5. Контроль за исполнением постановления возложить </w:t>
      </w:r>
      <w:proofErr w:type="gramStart"/>
      <w:r>
        <w:t>на</w:t>
      </w:r>
      <w:proofErr w:type="gramEnd"/>
      <w:r>
        <w:t xml:space="preserve"> </w:t>
      </w:r>
      <w:proofErr w:type="gramStart"/>
      <w:r>
        <w:t>глав</w:t>
      </w:r>
      <w:proofErr w:type="gramEnd"/>
      <w:r>
        <w:t xml:space="preserve"> администраций районов (округа по районам) города Новосибирска.</w:t>
      </w:r>
    </w:p>
    <w:p w:rsidR="00575D9E" w:rsidRDefault="00575D9E">
      <w:pPr>
        <w:pStyle w:val="ConsPlusNormal"/>
        <w:ind w:firstLine="540"/>
        <w:jc w:val="both"/>
      </w:pPr>
    </w:p>
    <w:p w:rsidR="00575D9E" w:rsidRDefault="00575D9E">
      <w:pPr>
        <w:pStyle w:val="ConsPlusNormal"/>
        <w:jc w:val="right"/>
      </w:pPr>
      <w:r>
        <w:t>Мэр города Новосибирска</w:t>
      </w:r>
    </w:p>
    <w:p w:rsidR="00575D9E" w:rsidRDefault="00575D9E">
      <w:pPr>
        <w:pStyle w:val="ConsPlusNormal"/>
        <w:jc w:val="right"/>
      </w:pPr>
      <w:r>
        <w:t>А.Е.ЛОКОТЬ</w:t>
      </w: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jc w:val="right"/>
        <w:outlineLvl w:val="0"/>
      </w:pPr>
      <w:r>
        <w:lastRenderedPageBreak/>
        <w:t>Приложение</w:t>
      </w:r>
    </w:p>
    <w:p w:rsidR="00575D9E" w:rsidRDefault="00575D9E">
      <w:pPr>
        <w:pStyle w:val="ConsPlusNormal"/>
        <w:jc w:val="right"/>
      </w:pPr>
      <w:r>
        <w:t>к постановлению</w:t>
      </w:r>
    </w:p>
    <w:p w:rsidR="00575D9E" w:rsidRDefault="00575D9E">
      <w:pPr>
        <w:pStyle w:val="ConsPlusNormal"/>
        <w:jc w:val="right"/>
      </w:pPr>
      <w:r>
        <w:t>мэрии города Новосибирска</w:t>
      </w:r>
    </w:p>
    <w:p w:rsidR="00575D9E" w:rsidRDefault="00575D9E">
      <w:pPr>
        <w:pStyle w:val="ConsPlusNormal"/>
        <w:jc w:val="right"/>
      </w:pPr>
      <w:r>
        <w:t>от 14.07.2020 N 2126</w:t>
      </w:r>
    </w:p>
    <w:p w:rsidR="00575D9E" w:rsidRDefault="00575D9E">
      <w:pPr>
        <w:pStyle w:val="ConsPlusNormal"/>
        <w:ind w:firstLine="540"/>
        <w:jc w:val="both"/>
      </w:pPr>
    </w:p>
    <w:p w:rsidR="00575D9E" w:rsidRDefault="00575D9E">
      <w:pPr>
        <w:pStyle w:val="ConsPlusTitle"/>
        <w:jc w:val="center"/>
      </w:pPr>
      <w:bookmarkStart w:id="1" w:name="P33"/>
      <w:bookmarkEnd w:id="1"/>
      <w:r>
        <w:t>АДМИНИСТРАТИВНЫЙ РЕГЛАМЕНТ</w:t>
      </w:r>
    </w:p>
    <w:p w:rsidR="00575D9E" w:rsidRDefault="00575D9E">
      <w:pPr>
        <w:pStyle w:val="ConsPlusTitle"/>
        <w:jc w:val="center"/>
      </w:pPr>
      <w:r>
        <w:t>ПРЕДОСТАВЛЕНИЯ МУНИЦИПАЛЬНОЙ УСЛУГИ ПО ЗАКЛЮЧЕНИЮ ДОГОВОРА</w:t>
      </w:r>
    </w:p>
    <w:p w:rsidR="00575D9E" w:rsidRDefault="00575D9E">
      <w:pPr>
        <w:pStyle w:val="ConsPlusTitle"/>
        <w:jc w:val="center"/>
      </w:pPr>
      <w:r>
        <w:t>НА РАЗМЕЩЕНИЕ И ЭКСПЛУАТАЦИЮ МОБИЛЬНОГО ОБЪЕКТА</w:t>
      </w:r>
    </w:p>
    <w:p w:rsidR="00575D9E" w:rsidRDefault="00575D9E">
      <w:pPr>
        <w:pStyle w:val="ConsPlusNormal"/>
        <w:ind w:firstLine="540"/>
        <w:jc w:val="both"/>
      </w:pPr>
    </w:p>
    <w:p w:rsidR="00575D9E" w:rsidRDefault="00575D9E">
      <w:pPr>
        <w:pStyle w:val="ConsPlusTitle"/>
        <w:jc w:val="center"/>
        <w:outlineLvl w:val="1"/>
      </w:pPr>
      <w:r>
        <w:t>1. Общие положения</w:t>
      </w:r>
    </w:p>
    <w:p w:rsidR="00575D9E" w:rsidRDefault="00575D9E">
      <w:pPr>
        <w:pStyle w:val="ConsPlusNormal"/>
        <w:ind w:firstLine="540"/>
        <w:jc w:val="both"/>
      </w:pPr>
    </w:p>
    <w:p w:rsidR="00575D9E" w:rsidRDefault="00575D9E">
      <w:pPr>
        <w:pStyle w:val="ConsPlusNormal"/>
        <w:ind w:firstLine="540"/>
        <w:jc w:val="both"/>
      </w:pPr>
      <w:r>
        <w:t xml:space="preserve">1.1. </w:t>
      </w:r>
      <w:proofErr w:type="gramStart"/>
      <w:r>
        <w:t xml:space="preserve">Административный регламент предоставления муниципальной услуги по заключению договора на размещение и эксплуатацию мобильного объекта (далее - административный регламент) разработан в соответствии с Федеральным </w:t>
      </w:r>
      <w:hyperlink r:id="rId11" w:history="1">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w:t>
      </w:r>
      <w:hyperlink r:id="rId12" w:history="1">
        <w:r>
          <w:rPr>
            <w:color w:val="0000FF"/>
          </w:rPr>
          <w:t>Уставом</w:t>
        </w:r>
      </w:hyperlink>
      <w:r>
        <w:t xml:space="preserve"> города Новосибирска, </w:t>
      </w:r>
      <w:hyperlink r:id="rId13" w:history="1">
        <w:r>
          <w:rPr>
            <w:color w:val="0000FF"/>
          </w:rPr>
          <w:t>постановлением</w:t>
        </w:r>
      </w:hyperlink>
      <w:r>
        <w:t xml:space="preserve"> мэрии города Новосибирска от 30.01.2012 N 613 "Об утверждении Порядка разработки и утверждения административных регламентов предоставления муниципальных</w:t>
      </w:r>
      <w:proofErr w:type="gramEnd"/>
      <w:r>
        <w:t xml:space="preserve"> услуг".</w:t>
      </w:r>
    </w:p>
    <w:p w:rsidR="00575D9E" w:rsidRDefault="00575D9E">
      <w:pPr>
        <w:pStyle w:val="ConsPlusNormal"/>
        <w:spacing w:before="220"/>
        <w:ind w:firstLine="540"/>
        <w:jc w:val="both"/>
      </w:pPr>
      <w:r>
        <w:t xml:space="preserve">1.2. </w:t>
      </w:r>
      <w:proofErr w:type="gramStart"/>
      <w:r>
        <w:t>Административный регламент устанавливает порядок и стандарт предоставления муниципальной услуги по заключению договора на размещение и эксплуатацию мобильного объекта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w:t>
      </w:r>
      <w:proofErr w:type="gramEnd"/>
      <w:r>
        <w:t xml:space="preserve"> </w:t>
      </w:r>
      <w:proofErr w:type="gramStart"/>
      <w:r>
        <w:t>данных, а также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мэрии города Новосибирска (далее - мэрия), предоставляющей муниципальную услугу,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а также их должностных лиц</w:t>
      </w:r>
      <w:proofErr w:type="gramEnd"/>
      <w:r>
        <w:t>, муниципальных служащих, работников.</w:t>
      </w:r>
    </w:p>
    <w:p w:rsidR="00575D9E" w:rsidRDefault="00575D9E">
      <w:pPr>
        <w:pStyle w:val="ConsPlusNormal"/>
        <w:spacing w:before="220"/>
        <w:ind w:firstLine="540"/>
        <w:jc w:val="both"/>
      </w:pPr>
      <w:r>
        <w:t>1.3. Муниципальная услуга предоставляется физическим и юридическим лицам, заинтересованным в размещении на территории города Новосибирска мобильного объекта (далее - заявитель).</w:t>
      </w:r>
    </w:p>
    <w:p w:rsidR="00575D9E" w:rsidRDefault="00575D9E">
      <w:pPr>
        <w:pStyle w:val="ConsPlusNormal"/>
        <w:ind w:firstLine="540"/>
        <w:jc w:val="both"/>
      </w:pPr>
    </w:p>
    <w:p w:rsidR="00575D9E" w:rsidRDefault="00575D9E">
      <w:pPr>
        <w:pStyle w:val="ConsPlusTitle"/>
        <w:jc w:val="center"/>
        <w:outlineLvl w:val="1"/>
      </w:pPr>
      <w:r>
        <w:t xml:space="preserve">2. Стандарт предоставления </w:t>
      </w:r>
      <w:proofErr w:type="gramStart"/>
      <w:r>
        <w:t>муниципальной</w:t>
      </w:r>
      <w:proofErr w:type="gramEnd"/>
      <w:r>
        <w:t xml:space="preserve"> услуги</w:t>
      </w:r>
    </w:p>
    <w:p w:rsidR="00575D9E" w:rsidRDefault="00575D9E">
      <w:pPr>
        <w:pStyle w:val="ConsPlusNormal"/>
        <w:ind w:firstLine="540"/>
        <w:jc w:val="both"/>
      </w:pPr>
    </w:p>
    <w:p w:rsidR="00575D9E" w:rsidRDefault="00575D9E">
      <w:pPr>
        <w:pStyle w:val="ConsPlusNormal"/>
        <w:ind w:firstLine="540"/>
        <w:jc w:val="both"/>
      </w:pPr>
      <w:r>
        <w:t xml:space="preserve">2.1. Наименование </w:t>
      </w:r>
      <w:proofErr w:type="gramStart"/>
      <w:r>
        <w:t>муниципальной</w:t>
      </w:r>
      <w:proofErr w:type="gramEnd"/>
      <w:r>
        <w:t xml:space="preserve"> услуги: заключение договора на размещение и эксплуатацию мобильного объекта.</w:t>
      </w:r>
    </w:p>
    <w:p w:rsidR="00575D9E" w:rsidRDefault="00575D9E">
      <w:pPr>
        <w:pStyle w:val="ConsPlusNormal"/>
        <w:spacing w:before="220"/>
        <w:ind w:firstLine="540"/>
        <w:jc w:val="both"/>
      </w:pPr>
      <w:r>
        <w:t>2.2. Муниципальная услуга предоставляется мэрией.</w:t>
      </w:r>
    </w:p>
    <w:p w:rsidR="00575D9E" w:rsidRDefault="00575D9E">
      <w:pPr>
        <w:pStyle w:val="ConsPlusNormal"/>
        <w:spacing w:before="220"/>
        <w:ind w:firstLine="540"/>
        <w:jc w:val="both"/>
      </w:pPr>
      <w:r>
        <w:t>Процедура предоставления муниципальной услуги от имени мэрии осуществляется структурными подразделениями (территориальными органами) мэрии - администрациями районов (округа по районам) города Новосибирска (далее - администрация).</w:t>
      </w:r>
    </w:p>
    <w:p w:rsidR="00575D9E" w:rsidRDefault="00575D9E">
      <w:pPr>
        <w:pStyle w:val="ConsPlusNormal"/>
        <w:spacing w:before="220"/>
        <w:ind w:firstLine="540"/>
        <w:jc w:val="both"/>
      </w:pPr>
      <w:r>
        <w:t>В предоставлении муниципальной услуги участвуют районные комиссии по вопросам заключения договора на размещение и эксплуатацию мобильного объекта, создаваемые приказами глав администраций (далее - комиссия).</w:t>
      </w:r>
    </w:p>
    <w:p w:rsidR="00575D9E" w:rsidRDefault="00575D9E">
      <w:pPr>
        <w:pStyle w:val="ConsPlusNormal"/>
        <w:spacing w:before="220"/>
        <w:ind w:firstLine="540"/>
        <w:jc w:val="both"/>
      </w:pPr>
      <w:r>
        <w:t xml:space="preserve">Прием заявлений и документов для предоставления муниципальной услуги, в том числе в порядке, установленном </w:t>
      </w:r>
      <w:hyperlink r:id="rId14" w:history="1">
        <w:r>
          <w:rPr>
            <w:color w:val="0000FF"/>
          </w:rPr>
          <w:t>статьей 15.1</w:t>
        </w:r>
      </w:hyperlink>
      <w:r>
        <w:t xml:space="preserve"> Федерального закона N 210-ФЗ, осуществляется также ГАУ "МФЦ".</w:t>
      </w:r>
    </w:p>
    <w:p w:rsidR="00575D9E" w:rsidRDefault="00575D9E">
      <w:pPr>
        <w:pStyle w:val="ConsPlusNormal"/>
        <w:spacing w:before="220"/>
        <w:ind w:firstLine="540"/>
        <w:jc w:val="both"/>
      </w:pPr>
      <w:r>
        <w:t xml:space="preserve">2.3. Результатом предоставления муниципальной услуги является заключение договора на </w:t>
      </w:r>
      <w:r>
        <w:lastRenderedPageBreak/>
        <w:t xml:space="preserve">размещение и эксплуатацию мобильного объекта (далее - договор) либо отказ в предоставлении муниципальной услуги по основаниям, предусмотренным </w:t>
      </w:r>
      <w:hyperlink w:anchor="P81" w:history="1">
        <w:r>
          <w:rPr>
            <w:color w:val="0000FF"/>
          </w:rPr>
          <w:t>пунктом 2.13</w:t>
        </w:r>
      </w:hyperlink>
      <w:r>
        <w:t xml:space="preserve"> административного регламента.</w:t>
      </w:r>
    </w:p>
    <w:p w:rsidR="00575D9E" w:rsidRDefault="00575D9E">
      <w:pPr>
        <w:pStyle w:val="ConsPlusNormal"/>
        <w:spacing w:before="220"/>
        <w:ind w:firstLine="540"/>
        <w:jc w:val="both"/>
      </w:pPr>
      <w:r>
        <w:t>Отказ в предоставлении муниципальной услуги оформляется в виде письменного уведомления об отказе в заключени</w:t>
      </w:r>
      <w:proofErr w:type="gramStart"/>
      <w:r>
        <w:t>и</w:t>
      </w:r>
      <w:proofErr w:type="gramEnd"/>
      <w:r>
        <w:t xml:space="preserve"> договора (далее - письменный отказ).</w:t>
      </w:r>
    </w:p>
    <w:p w:rsidR="00575D9E" w:rsidRDefault="00575D9E">
      <w:pPr>
        <w:pStyle w:val="ConsPlusNormal"/>
        <w:spacing w:before="220"/>
        <w:ind w:firstLine="540"/>
        <w:jc w:val="both"/>
      </w:pPr>
      <w:r>
        <w:t>2.4. Срок предоставления муниципальной услуги составляет 10 дней со дня регистрации заявления о заключении договора на размещение и эксплуатацию мобильного объекта (далее - заявление) в администрации.</w:t>
      </w:r>
    </w:p>
    <w:p w:rsidR="00575D9E" w:rsidRDefault="00575D9E">
      <w:pPr>
        <w:pStyle w:val="ConsPlusNormal"/>
        <w:spacing w:before="220"/>
        <w:ind w:firstLine="540"/>
        <w:jc w:val="both"/>
      </w:pPr>
      <w:r>
        <w:t>2.5. Перечень нормативных правовых актов Российской Федерации, Новосибирской области и муниципальных правовых актов города Новосибирска,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города Новосибирска в информационно-телекоммуникационной сети "Интернет" (http://novo-sibirsk.ru; http://новосибирск</w:t>
      </w:r>
      <w:proofErr w:type="gramStart"/>
      <w:r>
        <w:t>.р</w:t>
      </w:r>
      <w:proofErr w:type="gramEnd"/>
      <w:r>
        <w:t>ф) (далее - официальный сайт города Новосибирска),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(www.gosuslugi.ru, www.госуслуги.рф).</w:t>
      </w:r>
    </w:p>
    <w:p w:rsidR="00575D9E" w:rsidRDefault="00575D9E">
      <w:pPr>
        <w:pStyle w:val="ConsPlusNormal"/>
        <w:spacing w:before="220"/>
        <w:ind w:firstLine="540"/>
        <w:jc w:val="both"/>
      </w:pPr>
      <w:bookmarkStart w:id="2" w:name="P54"/>
      <w:bookmarkEnd w:id="2"/>
      <w:r>
        <w:t xml:space="preserve">2.6. </w:t>
      </w:r>
      <w:proofErr w:type="gramStart"/>
      <w:r>
        <w:t>Документы для предоставления муниципальной услуги подаются в письменной форме:</w:t>
      </w:r>
      <w:proofErr w:type="gramEnd"/>
    </w:p>
    <w:p w:rsidR="00575D9E" w:rsidRDefault="00575D9E">
      <w:pPr>
        <w:pStyle w:val="ConsPlusNormal"/>
        <w:spacing w:before="220"/>
        <w:ind w:firstLine="540"/>
        <w:jc w:val="both"/>
      </w:pPr>
      <w:r>
        <w:t>на бумажном носителе лично в администрацию, ГАУ "МФЦ" либо почтовым отправлением по месту нахождения администрации;</w:t>
      </w:r>
    </w:p>
    <w:p w:rsidR="00575D9E" w:rsidRDefault="00575D9E">
      <w:pPr>
        <w:pStyle w:val="ConsPlusNormal"/>
        <w:spacing w:before="220"/>
        <w:ind w:firstLine="540"/>
        <w:jc w:val="both"/>
      </w:pPr>
      <w:r>
        <w:t>в электронной форме посредством Единого портала государственных и муниципальных услуг.</w:t>
      </w:r>
    </w:p>
    <w:p w:rsidR="00575D9E" w:rsidRDefault="00575D9E">
      <w:pPr>
        <w:pStyle w:val="ConsPlusNormal"/>
        <w:spacing w:before="220"/>
        <w:ind w:firstLine="540"/>
        <w:jc w:val="both"/>
      </w:pPr>
      <w:r>
        <w:t>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w:t>
      </w:r>
    </w:p>
    <w:p w:rsidR="00575D9E" w:rsidRDefault="00575D9E">
      <w:pPr>
        <w:pStyle w:val="ConsPlusNormal"/>
        <w:spacing w:before="220"/>
        <w:ind w:firstLine="540"/>
        <w:jc w:val="both"/>
      </w:pPr>
      <w: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575D9E" w:rsidRDefault="00575D9E">
      <w:pPr>
        <w:pStyle w:val="ConsPlusNormal"/>
        <w:spacing w:before="220"/>
        <w:ind w:firstLine="540"/>
        <w:jc w:val="both"/>
      </w:pPr>
      <w:bookmarkStart w:id="3" w:name="P59"/>
      <w:bookmarkEnd w:id="3"/>
      <w:r>
        <w:t>2.7. Для предоставления муниципальной услуги заявитель (представитель заявителя) представляет следующие документы:</w:t>
      </w:r>
    </w:p>
    <w:p w:rsidR="00575D9E" w:rsidRDefault="00575D9E">
      <w:pPr>
        <w:pStyle w:val="ConsPlusNormal"/>
        <w:spacing w:before="220"/>
        <w:ind w:firstLine="540"/>
        <w:jc w:val="both"/>
      </w:pPr>
      <w:bookmarkStart w:id="4" w:name="P60"/>
      <w:bookmarkEnd w:id="4"/>
      <w:r>
        <w:t xml:space="preserve">2.7.1. </w:t>
      </w:r>
      <w:hyperlink w:anchor="P230" w:history="1">
        <w:r>
          <w:rPr>
            <w:color w:val="0000FF"/>
          </w:rPr>
          <w:t>Заявление</w:t>
        </w:r>
      </w:hyperlink>
      <w:r>
        <w:t xml:space="preserve"> по образцу согласно приложению к административному регламенту.</w:t>
      </w:r>
    </w:p>
    <w:p w:rsidR="00575D9E" w:rsidRDefault="00575D9E">
      <w:pPr>
        <w:pStyle w:val="ConsPlusNormal"/>
        <w:spacing w:before="220"/>
        <w:ind w:firstLine="540"/>
        <w:jc w:val="both"/>
      </w:pPr>
      <w:r>
        <w:t>В заявлении должны быть указаны:</w:t>
      </w:r>
    </w:p>
    <w:p w:rsidR="00575D9E" w:rsidRDefault="00575D9E">
      <w:pPr>
        <w:pStyle w:val="ConsPlusNormal"/>
        <w:spacing w:before="220"/>
        <w:ind w:firstLine="540"/>
        <w:jc w:val="both"/>
      </w:pPr>
      <w:r>
        <w:t>фамилия, имя,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575D9E" w:rsidRDefault="00575D9E">
      <w:pPr>
        <w:pStyle w:val="ConsPlusNormal"/>
        <w:spacing w:before="220"/>
        <w:ind w:firstLine="540"/>
        <w:jc w:val="both"/>
      </w:pPr>
      <w:r>
        <w:t>наименование, место нахождения, сведения о государственной регистрации заявителя в качестве юридического лица или индивидуального предпринимателя;</w:t>
      </w:r>
    </w:p>
    <w:p w:rsidR="00575D9E" w:rsidRDefault="00575D9E">
      <w:pPr>
        <w:pStyle w:val="ConsPlusNormal"/>
        <w:spacing w:before="220"/>
        <w:ind w:firstLine="540"/>
        <w:jc w:val="both"/>
      </w:pPr>
      <w:r>
        <w:t>фамилия, имя,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575D9E" w:rsidRDefault="00575D9E">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575D9E" w:rsidRDefault="00575D9E">
      <w:pPr>
        <w:pStyle w:val="ConsPlusNormal"/>
        <w:spacing w:before="220"/>
        <w:ind w:firstLine="540"/>
        <w:jc w:val="both"/>
      </w:pPr>
      <w:r>
        <w:t>порядковый номер, тип, специализация нестационарного торгового объекта (ассортимент реализуемой продукции), предполагаемый срок размещения мобильного объекта (не более 6 месяцев) и адресный ориентир нестационарного торгового объекта в соответствии со схемой размещения нестационарных торговых объектов, утверждаемой правовым актом мэрии.</w:t>
      </w:r>
    </w:p>
    <w:p w:rsidR="00575D9E" w:rsidRDefault="00575D9E">
      <w:pPr>
        <w:pStyle w:val="ConsPlusNormal"/>
        <w:spacing w:before="220"/>
        <w:ind w:firstLine="540"/>
        <w:jc w:val="both"/>
      </w:pPr>
      <w:bookmarkStart w:id="5" w:name="P67"/>
      <w:bookmarkEnd w:id="5"/>
      <w:r>
        <w:lastRenderedPageBreak/>
        <w:t>2.7.2. Копия документа, подтверждающего полномочия руководителя (для юридического лица).</w:t>
      </w:r>
    </w:p>
    <w:p w:rsidR="00575D9E" w:rsidRDefault="00575D9E">
      <w:pPr>
        <w:pStyle w:val="ConsPlusNormal"/>
        <w:spacing w:before="220"/>
        <w:ind w:firstLine="540"/>
        <w:jc w:val="both"/>
      </w:pPr>
      <w:r>
        <w:t>2.7.3. Копия документа, удостоверяющего полномочия представителя (в случае если с заявлением обращается представитель заявителя).</w:t>
      </w:r>
    </w:p>
    <w:p w:rsidR="00575D9E" w:rsidRDefault="00575D9E">
      <w:pPr>
        <w:pStyle w:val="ConsPlusNormal"/>
        <w:spacing w:before="220"/>
        <w:ind w:firstLine="540"/>
        <w:jc w:val="both"/>
      </w:pPr>
      <w:r>
        <w:t>2.7.4. Копия документа, удостоверяющего личность заявителя (представителя заявителя).</w:t>
      </w:r>
    </w:p>
    <w:p w:rsidR="00575D9E" w:rsidRDefault="00575D9E">
      <w:pPr>
        <w:pStyle w:val="ConsPlusNormal"/>
        <w:spacing w:before="220"/>
        <w:ind w:firstLine="540"/>
        <w:jc w:val="both"/>
      </w:pPr>
      <w:r>
        <w:t>2.7.5. Копия паспорта транспортного средства, используемого в качестве мобильного объекта (для размещения торговых автофургонов, автолавок, автоцистерн).</w:t>
      </w:r>
    </w:p>
    <w:p w:rsidR="00575D9E" w:rsidRDefault="00575D9E">
      <w:pPr>
        <w:pStyle w:val="ConsPlusNormal"/>
        <w:spacing w:before="220"/>
        <w:ind w:firstLine="540"/>
        <w:jc w:val="both"/>
      </w:pPr>
      <w:bookmarkStart w:id="6" w:name="P71"/>
      <w:bookmarkEnd w:id="6"/>
      <w:r>
        <w:t xml:space="preserve">2.7.6. </w:t>
      </w:r>
      <w:proofErr w:type="gramStart"/>
      <w:r>
        <w:t xml:space="preserve">Документы, подтверждающие получение согласия на обработку персональных данных лица, не являющегося заявителем (в случае если для предоставления муниципальной услуги необходима обработка персональных данных лица, не являющегося заявителем, и в соответствии с Федеральным </w:t>
      </w:r>
      <w:hyperlink r:id="rId15"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кроме случаев, если указанное лицо признано безвестно отсутствующим либо объявлено</w:t>
      </w:r>
      <w:proofErr w:type="gramEnd"/>
      <w:r>
        <w:t xml:space="preserve"> в розыск, и его место нахождения не установлено уполномоченным федеральным органом исполнительной власти).</w:t>
      </w:r>
    </w:p>
    <w:p w:rsidR="00575D9E" w:rsidRDefault="00575D9E">
      <w:pPr>
        <w:pStyle w:val="ConsPlusNormal"/>
        <w:spacing w:before="220"/>
        <w:ind w:firstLine="540"/>
        <w:jc w:val="both"/>
      </w:pPr>
      <w:bookmarkStart w:id="7" w:name="P72"/>
      <w:bookmarkEnd w:id="7"/>
      <w:r>
        <w:t>2.8.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Новосибирска, запрашиваются следующие документы (содержащиеся в них сведения), если заявитель не представил их самостоятельно:</w:t>
      </w:r>
    </w:p>
    <w:p w:rsidR="00575D9E" w:rsidRDefault="00575D9E">
      <w:pPr>
        <w:pStyle w:val="ConsPlusNormal"/>
        <w:spacing w:before="220"/>
        <w:ind w:firstLine="540"/>
        <w:jc w:val="both"/>
      </w:pPr>
      <w:r>
        <w:t>в Федеральной налоговой службе России:</w:t>
      </w:r>
    </w:p>
    <w:p w:rsidR="00575D9E" w:rsidRDefault="00575D9E">
      <w:pPr>
        <w:pStyle w:val="ConsPlusNormal"/>
        <w:spacing w:before="220"/>
        <w:ind w:firstLine="540"/>
        <w:jc w:val="both"/>
      </w:pPr>
      <w:r>
        <w:t>копия документа, подтверждающего государственную регистрацию юридического лица (индивидуального предпринимателя);</w:t>
      </w:r>
    </w:p>
    <w:p w:rsidR="00575D9E" w:rsidRDefault="00575D9E">
      <w:pPr>
        <w:pStyle w:val="ConsPlusNormal"/>
        <w:spacing w:before="220"/>
        <w:ind w:firstLine="540"/>
        <w:jc w:val="both"/>
      </w:pPr>
      <w:r>
        <w:t>копия свидетельства о постановке на учет в налоговом органе (для юридического лица и индивидуального предпринимателя);</w:t>
      </w:r>
    </w:p>
    <w:p w:rsidR="00575D9E" w:rsidRDefault="00575D9E">
      <w:pPr>
        <w:pStyle w:val="ConsPlusNormal"/>
        <w:spacing w:before="220"/>
        <w:ind w:firstLine="540"/>
        <w:jc w:val="both"/>
      </w:pPr>
      <w:r>
        <w:t>справка налогового органа по месту регистрации юридического лица (индивидуального предпринимателя) об отсутствии задолженности перед бюджетом города Новосибирска по налоговым платежам.</w:t>
      </w:r>
    </w:p>
    <w:p w:rsidR="00575D9E" w:rsidRDefault="00575D9E">
      <w:pPr>
        <w:pStyle w:val="ConsPlusNormal"/>
        <w:spacing w:before="220"/>
        <w:ind w:firstLine="540"/>
        <w:jc w:val="both"/>
      </w:pPr>
      <w:r>
        <w:t xml:space="preserve">2.9. Документы, предусмотренные </w:t>
      </w:r>
      <w:hyperlink w:anchor="P72" w:history="1">
        <w:r>
          <w:rPr>
            <w:color w:val="0000FF"/>
          </w:rPr>
          <w:t>пунктом 2.8</w:t>
        </w:r>
      </w:hyperlink>
      <w:r>
        <w:t xml:space="preserve"> административного регламента, заявитель вправе представить по собственной инициативе.</w:t>
      </w:r>
    </w:p>
    <w:p w:rsidR="00575D9E" w:rsidRDefault="00575D9E">
      <w:pPr>
        <w:pStyle w:val="ConsPlusNormal"/>
        <w:spacing w:before="220"/>
        <w:ind w:firstLine="540"/>
        <w:jc w:val="both"/>
      </w:pPr>
      <w:r>
        <w:t xml:space="preserve">2.10. Не допускается требовать от заявителя представления документов и информации или осуществления действий, предусмотренных </w:t>
      </w:r>
      <w:hyperlink r:id="rId16" w:history="1">
        <w:r>
          <w:rPr>
            <w:color w:val="0000FF"/>
          </w:rPr>
          <w:t>частью 1 статьи 7</w:t>
        </w:r>
      </w:hyperlink>
      <w:r>
        <w:t xml:space="preserve"> Федерального закона от 27.07.2010 N 210-ФЗ, в том числе представления документов, не указанных в </w:t>
      </w:r>
      <w:hyperlink w:anchor="P59" w:history="1">
        <w:r>
          <w:rPr>
            <w:color w:val="0000FF"/>
          </w:rPr>
          <w:t>пункте 2.7</w:t>
        </w:r>
      </w:hyperlink>
      <w:r>
        <w:t xml:space="preserve"> административного регламента.</w:t>
      </w:r>
    </w:p>
    <w:p w:rsidR="00575D9E" w:rsidRDefault="00575D9E">
      <w:pPr>
        <w:pStyle w:val="ConsPlusNormal"/>
        <w:spacing w:before="220"/>
        <w:ind w:firstLine="540"/>
        <w:jc w:val="both"/>
      </w:pPr>
      <w:r>
        <w:t>2.11. Основания для отказа в приеме документов отсутствуют.</w:t>
      </w:r>
    </w:p>
    <w:p w:rsidR="00575D9E" w:rsidRDefault="00575D9E">
      <w:pPr>
        <w:pStyle w:val="ConsPlusNormal"/>
        <w:spacing w:before="220"/>
        <w:ind w:firstLine="540"/>
        <w:jc w:val="both"/>
      </w:pPr>
      <w:r>
        <w:t xml:space="preserve">2.12. Основания для приостановления предоставления </w:t>
      </w:r>
      <w:proofErr w:type="gramStart"/>
      <w:r>
        <w:t>муниципальной</w:t>
      </w:r>
      <w:proofErr w:type="gramEnd"/>
      <w:r>
        <w:t xml:space="preserve"> услуги отсутствуют.</w:t>
      </w:r>
    </w:p>
    <w:p w:rsidR="00575D9E" w:rsidRDefault="00575D9E">
      <w:pPr>
        <w:pStyle w:val="ConsPlusNormal"/>
        <w:spacing w:before="220"/>
        <w:ind w:firstLine="540"/>
        <w:jc w:val="both"/>
      </w:pPr>
      <w:bookmarkStart w:id="8" w:name="P81"/>
      <w:bookmarkEnd w:id="8"/>
      <w:r>
        <w:t xml:space="preserve">2.13. Основания для отказа в предоставлении </w:t>
      </w:r>
      <w:proofErr w:type="gramStart"/>
      <w:r>
        <w:t>муниципальной</w:t>
      </w:r>
      <w:proofErr w:type="gramEnd"/>
      <w:r>
        <w:t xml:space="preserve"> услуги:</w:t>
      </w:r>
    </w:p>
    <w:p w:rsidR="00575D9E" w:rsidRDefault="00575D9E">
      <w:pPr>
        <w:pStyle w:val="ConsPlusNormal"/>
        <w:spacing w:before="220"/>
        <w:ind w:firstLine="540"/>
        <w:jc w:val="both"/>
      </w:pPr>
      <w:r>
        <w:t xml:space="preserve">несоответствие заявления требованиям, предусмотренным </w:t>
      </w:r>
      <w:hyperlink w:anchor="P60" w:history="1">
        <w:r>
          <w:rPr>
            <w:color w:val="0000FF"/>
          </w:rPr>
          <w:t>подпунктом 2.7.1</w:t>
        </w:r>
      </w:hyperlink>
      <w:r>
        <w:t xml:space="preserve"> административного регламента;</w:t>
      </w:r>
    </w:p>
    <w:p w:rsidR="00575D9E" w:rsidRDefault="00575D9E">
      <w:pPr>
        <w:pStyle w:val="ConsPlusNormal"/>
        <w:spacing w:before="220"/>
        <w:ind w:firstLine="540"/>
        <w:jc w:val="both"/>
      </w:pPr>
      <w:r>
        <w:t xml:space="preserve">несоответствие представленных документов требованиям, предусмотренным </w:t>
      </w:r>
      <w:hyperlink w:anchor="P67" w:history="1">
        <w:r>
          <w:rPr>
            <w:color w:val="0000FF"/>
          </w:rPr>
          <w:t>подпунктами 2.7.2</w:t>
        </w:r>
      </w:hyperlink>
      <w:r>
        <w:t xml:space="preserve"> - </w:t>
      </w:r>
      <w:hyperlink w:anchor="P71" w:history="1">
        <w:r>
          <w:rPr>
            <w:color w:val="0000FF"/>
          </w:rPr>
          <w:t>2.7.6</w:t>
        </w:r>
      </w:hyperlink>
      <w:r>
        <w:t xml:space="preserve">, </w:t>
      </w:r>
      <w:hyperlink w:anchor="P72" w:history="1">
        <w:r>
          <w:rPr>
            <w:color w:val="0000FF"/>
          </w:rPr>
          <w:t>пунктом 2.8</w:t>
        </w:r>
      </w:hyperlink>
      <w:r>
        <w:t xml:space="preserve"> административного регламента;</w:t>
      </w:r>
    </w:p>
    <w:p w:rsidR="00575D9E" w:rsidRDefault="00575D9E">
      <w:pPr>
        <w:pStyle w:val="ConsPlusNormal"/>
        <w:spacing w:before="220"/>
        <w:ind w:firstLine="540"/>
        <w:jc w:val="both"/>
      </w:pPr>
      <w:r>
        <w:t>подача документов, содержащих недостоверные сведения;</w:t>
      </w:r>
    </w:p>
    <w:p w:rsidR="00575D9E" w:rsidRDefault="00575D9E">
      <w:pPr>
        <w:pStyle w:val="ConsPlusNormal"/>
        <w:spacing w:before="220"/>
        <w:ind w:firstLine="540"/>
        <w:jc w:val="both"/>
      </w:pPr>
      <w:r>
        <w:t xml:space="preserve">несоответствие размещения мобильного объекта требованиям нормативных правовых актов </w:t>
      </w:r>
      <w:r>
        <w:lastRenderedPageBreak/>
        <w:t>Российской Федерации, Новосибирской области и муниципальных правовых актов города Новосибирска;</w:t>
      </w:r>
    </w:p>
    <w:p w:rsidR="00575D9E" w:rsidRDefault="00575D9E">
      <w:pPr>
        <w:pStyle w:val="ConsPlusNormal"/>
        <w:spacing w:before="220"/>
        <w:ind w:firstLine="540"/>
        <w:jc w:val="both"/>
      </w:pPr>
      <w:r>
        <w:t>земельный участок не является муниципальной собственностью либо земля или земельный участок не относятся к землям или земельным участкам, государственная собственность на которые не разграничена;</w:t>
      </w:r>
    </w:p>
    <w:p w:rsidR="00575D9E" w:rsidRDefault="00575D9E">
      <w:pPr>
        <w:pStyle w:val="ConsPlusNormal"/>
        <w:spacing w:before="220"/>
        <w:ind w:firstLine="540"/>
        <w:jc w:val="both"/>
      </w:pPr>
      <w:r>
        <w:t>в отношении земельного участка принято решение о предварительном согласовании его предоставления, срок действия которого не истек;</w:t>
      </w:r>
    </w:p>
    <w:p w:rsidR="00575D9E" w:rsidRDefault="00575D9E">
      <w:pPr>
        <w:pStyle w:val="ConsPlusNormal"/>
        <w:spacing w:before="220"/>
        <w:ind w:firstLine="540"/>
        <w:jc w:val="both"/>
      </w:pPr>
      <w:r>
        <w:t>в отношении земельного участка принято решение о его предоставлении физическому или юридическому лицу;</w:t>
      </w:r>
    </w:p>
    <w:p w:rsidR="00575D9E" w:rsidRDefault="00575D9E">
      <w:pPr>
        <w:pStyle w:val="ConsPlusNormal"/>
        <w:spacing w:before="220"/>
        <w:ind w:firstLine="540"/>
        <w:jc w:val="both"/>
      </w:pPr>
      <w:r>
        <w:t>земельный участок обременен правами третьих лиц;</w:t>
      </w:r>
    </w:p>
    <w:p w:rsidR="00575D9E" w:rsidRDefault="00575D9E">
      <w:pPr>
        <w:pStyle w:val="ConsPlusNormal"/>
        <w:spacing w:before="220"/>
        <w:ind w:firstLine="540"/>
        <w:jc w:val="both"/>
      </w:pPr>
      <w:r>
        <w:t>наличие у заявителя задолженности перед бюджетом города Новосибирска по налоговым и неналоговым платежам;</w:t>
      </w:r>
    </w:p>
    <w:p w:rsidR="00575D9E" w:rsidRDefault="00575D9E">
      <w:pPr>
        <w:pStyle w:val="ConsPlusNormal"/>
        <w:spacing w:before="220"/>
        <w:ind w:firstLine="540"/>
        <w:jc w:val="both"/>
      </w:pPr>
      <w:r>
        <w:t>в отношении земельного участка принято решение о проведении торгов по его продаже или на право заключения договора аренды земельного участка;</w:t>
      </w:r>
    </w:p>
    <w:p w:rsidR="00575D9E" w:rsidRDefault="00575D9E">
      <w:pPr>
        <w:pStyle w:val="ConsPlusNormal"/>
        <w:spacing w:before="220"/>
        <w:ind w:firstLine="540"/>
        <w:jc w:val="both"/>
      </w:pPr>
      <w:r>
        <w:t>в отношении места размещения нестационарного торгового объекта принято решение о возможности заключения договора на размещение мобильного объекта.</w:t>
      </w:r>
    </w:p>
    <w:p w:rsidR="00575D9E" w:rsidRDefault="00575D9E">
      <w:pPr>
        <w:pStyle w:val="ConsPlusNormal"/>
        <w:spacing w:before="220"/>
        <w:ind w:firstLine="540"/>
        <w:jc w:val="both"/>
      </w:pPr>
      <w:r>
        <w:t>2.14. Муниципальная услуга предоставляется бесплатно.</w:t>
      </w:r>
    </w:p>
    <w:p w:rsidR="00575D9E" w:rsidRDefault="00575D9E">
      <w:pPr>
        <w:pStyle w:val="ConsPlusNormal"/>
        <w:spacing w:before="220"/>
        <w:ind w:firstLine="540"/>
        <w:jc w:val="both"/>
      </w:pPr>
      <w:r>
        <w:t>2.15. Максимальный срок ожидания заявителя в очереди при подаче заявления о предоставлении муниципальной услуги или при получении результата предоставления муниципальной услуги составляет 15 минут.</w:t>
      </w:r>
    </w:p>
    <w:p w:rsidR="00575D9E" w:rsidRDefault="00575D9E">
      <w:pPr>
        <w:pStyle w:val="ConsPlusNormal"/>
        <w:spacing w:before="220"/>
        <w:ind w:firstLine="540"/>
        <w:jc w:val="both"/>
      </w:pPr>
      <w:r>
        <w:t>2.16. Срок регистрации документов для предоставления муниципальной услуги - один день (в день их поступления в администрацию).</w:t>
      </w:r>
    </w:p>
    <w:p w:rsidR="00575D9E" w:rsidRDefault="00575D9E">
      <w:pPr>
        <w:pStyle w:val="ConsPlusNormal"/>
        <w:spacing w:before="220"/>
        <w:ind w:firstLine="540"/>
        <w:jc w:val="both"/>
      </w:pPr>
      <w:r>
        <w:t>При направлении заявителем документов в форме электронных документов заявителю направляется электронное сообщение, подтверждающее получение и регистрацию документов.</w:t>
      </w:r>
    </w:p>
    <w:p w:rsidR="00575D9E" w:rsidRDefault="00575D9E">
      <w:pPr>
        <w:pStyle w:val="ConsPlusNormal"/>
        <w:spacing w:before="220"/>
        <w:ind w:firstLine="540"/>
        <w:jc w:val="both"/>
      </w:pPr>
      <w:r>
        <w:t>2.17.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575D9E" w:rsidRDefault="00575D9E">
      <w:pPr>
        <w:pStyle w:val="ConsPlusNormal"/>
        <w:spacing w:before="220"/>
        <w:ind w:firstLine="540"/>
        <w:jc w:val="both"/>
      </w:pPr>
      <w:r>
        <w:t>в устной форме лично в часы приема в администрацию, ГАУ "МФЦ" или по телефону в соответствии с режимом работы администрации, ГАУ "МФЦ";</w:t>
      </w:r>
    </w:p>
    <w:p w:rsidR="00575D9E" w:rsidRDefault="00575D9E">
      <w:pPr>
        <w:pStyle w:val="ConsPlusNormal"/>
        <w:spacing w:before="220"/>
        <w:ind w:firstLine="540"/>
        <w:jc w:val="both"/>
      </w:pPr>
      <w:r>
        <w:t>в письменной форме лично или почтовым отправлением в адрес администрации;</w:t>
      </w:r>
    </w:p>
    <w:p w:rsidR="00575D9E" w:rsidRDefault="00575D9E">
      <w:pPr>
        <w:pStyle w:val="ConsPlusNormal"/>
        <w:spacing w:before="220"/>
        <w:ind w:firstLine="540"/>
        <w:jc w:val="both"/>
      </w:pPr>
      <w:proofErr w:type="gramStart"/>
      <w:r>
        <w:t>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в администрацию, а также по электронной почте в ГАУ "МФЦ" - для получения информации о ходе предоставления конкретной муниципальной услуги, указанной в комплексной запросе.</w:t>
      </w:r>
      <w:proofErr w:type="gramEnd"/>
    </w:p>
    <w:p w:rsidR="00575D9E" w:rsidRDefault="00575D9E">
      <w:pPr>
        <w:pStyle w:val="ConsPlusNormal"/>
        <w:spacing w:before="220"/>
        <w:ind w:firstLine="540"/>
        <w:jc w:val="both"/>
      </w:pPr>
      <w: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ГАУ "МФЦ" (лично или по телефону) осуществляет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575D9E" w:rsidRDefault="00575D9E">
      <w:pPr>
        <w:pStyle w:val="ConsPlusNormal"/>
        <w:spacing w:before="220"/>
        <w:ind w:firstLine="540"/>
        <w:jc w:val="both"/>
      </w:pPr>
      <w:r>
        <w:t xml:space="preserve">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w:t>
      </w:r>
      <w:r>
        <w:lastRenderedPageBreak/>
        <w:t>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сотрудника, принявшего телефонный звонок.</w:t>
      </w:r>
    </w:p>
    <w:p w:rsidR="00575D9E" w:rsidRDefault="00575D9E">
      <w:pPr>
        <w:pStyle w:val="ConsPlusNormal"/>
        <w:spacing w:before="220"/>
        <w:ind w:firstLine="540"/>
        <w:jc w:val="both"/>
      </w:pPr>
      <w:r>
        <w:t>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специалисты осуществляют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в том числе через Единый портал государственных и муниципальных услуг.</w:t>
      </w:r>
    </w:p>
    <w:p w:rsidR="00575D9E" w:rsidRDefault="00575D9E">
      <w:pPr>
        <w:pStyle w:val="ConsPlusNormal"/>
        <w:spacing w:before="220"/>
        <w:ind w:firstLine="540"/>
        <w:jc w:val="both"/>
      </w:pPr>
      <w:r>
        <w:t>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Обращения заявителя регистрируются в день поступления в администрацию, ГАУ "МФЦ".</w:t>
      </w:r>
    </w:p>
    <w:p w:rsidR="00575D9E" w:rsidRDefault="00575D9E">
      <w:pPr>
        <w:pStyle w:val="ConsPlusNormal"/>
        <w:spacing w:before="220"/>
        <w:ind w:firstLine="540"/>
        <w:jc w:val="both"/>
      </w:pPr>
      <w:r>
        <w:t>Письменный ответ на обращение подписывается главой администрации,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Ответ на обращение направляется заявителю в течение 10 дней со дня регистрации обращения в администрации.</w:t>
      </w:r>
    </w:p>
    <w:p w:rsidR="00575D9E" w:rsidRDefault="00575D9E">
      <w:pPr>
        <w:pStyle w:val="ConsPlusNormal"/>
        <w:spacing w:before="220"/>
        <w:ind w:firstLine="540"/>
        <w:jc w:val="both"/>
      </w:pPr>
      <w:proofErr w:type="gramStart"/>
      <w:r>
        <w:t>В случае обращения заявителя в ГАУ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ГАУ "МФЦ" направляет ответ заявителю не позднее рабочего дня, следующего за днем получения ГАУ "МФЦ" указанного запроса.</w:t>
      </w:r>
      <w:proofErr w:type="gramEnd"/>
    </w:p>
    <w:p w:rsidR="00575D9E" w:rsidRDefault="00575D9E">
      <w:pPr>
        <w:pStyle w:val="ConsPlusNormal"/>
        <w:spacing w:before="220"/>
        <w:ind w:firstLine="540"/>
        <w:jc w:val="both"/>
      </w:pPr>
      <w:r>
        <w:t>Информация о месте нахождения, графике работы, номерах справочных телефонов, адресах электронной почты администраций размещается на официальном сайте города Новосибирска,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(www.gosuslugi.ru, www.госуслуги</w:t>
      </w:r>
      <w:proofErr w:type="gramStart"/>
      <w:r>
        <w:t>.р</w:t>
      </w:r>
      <w:proofErr w:type="gramEnd"/>
      <w:r>
        <w:t>ф). В ГАУ "МФЦ" информация, необходимая для предоставления муниципальной услуги, в том числе о режиме работы и адресах филиалов ГАУ "МФЦ", содержится в секторе информирования и ожидания в помещениях ГАУ "МФЦ", на официальном сайте ГАУ "МФЦ".</w:t>
      </w:r>
    </w:p>
    <w:p w:rsidR="00575D9E" w:rsidRDefault="00575D9E">
      <w:pPr>
        <w:pStyle w:val="ConsPlusNormal"/>
        <w:spacing w:before="220"/>
        <w:ind w:firstLine="540"/>
        <w:jc w:val="both"/>
      </w:pPr>
      <w:r>
        <w:t>2.18.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575D9E" w:rsidRDefault="00575D9E">
      <w:pPr>
        <w:pStyle w:val="ConsPlusNormal"/>
        <w:spacing w:before="220"/>
        <w:ind w:firstLine="540"/>
        <w:jc w:val="both"/>
      </w:pPr>
      <w:r>
        <w:t>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w:t>
      </w:r>
    </w:p>
    <w:p w:rsidR="00575D9E" w:rsidRDefault="00575D9E">
      <w:pPr>
        <w:pStyle w:val="ConsPlusNormal"/>
        <w:spacing w:before="220"/>
        <w:ind w:firstLine="540"/>
        <w:jc w:val="both"/>
      </w:pPr>
      <w:r>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575D9E" w:rsidRDefault="00575D9E">
      <w:pPr>
        <w:pStyle w:val="ConsPlusNormal"/>
        <w:spacing w:before="220"/>
        <w:ind w:firstLine="540"/>
        <w:jc w:val="both"/>
      </w:pPr>
      <w: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575D9E" w:rsidRDefault="00575D9E">
      <w:pPr>
        <w:pStyle w:val="ConsPlusNormal"/>
        <w:spacing w:before="220"/>
        <w:ind w:firstLine="540"/>
        <w:jc w:val="both"/>
      </w:pPr>
      <w:r>
        <w:t xml:space="preserve">Места ожидания в очереди оборудуются стульями, кресельными секциями. У входа в каждое </w:t>
      </w:r>
      <w:r>
        <w:lastRenderedPageBreak/>
        <w:t>помещение размещается табличка с наименованием отдела и номером кабинета.</w:t>
      </w:r>
    </w:p>
    <w:p w:rsidR="00575D9E" w:rsidRDefault="00575D9E">
      <w:pPr>
        <w:pStyle w:val="ConsPlusNormal"/>
        <w:spacing w:before="220"/>
        <w:ind w:firstLine="540"/>
        <w:jc w:val="both"/>
      </w:pPr>
      <w:r>
        <w:t xml:space="preserve">Места для информирования заявителей и заполнения запросов о предоставлении </w:t>
      </w:r>
      <w:proofErr w:type="gramStart"/>
      <w:r>
        <w:t>муниципальной</w:t>
      </w:r>
      <w:proofErr w:type="gramEnd"/>
      <w:r>
        <w:t xml:space="preserve"> услуги оборудуются информационными стендами, стульями, столами (стойками) и обеспечиваются письменными принадлежностями.</w:t>
      </w:r>
    </w:p>
    <w:p w:rsidR="00575D9E" w:rsidRDefault="00575D9E">
      <w:pPr>
        <w:pStyle w:val="ConsPlusNormal"/>
        <w:spacing w:before="220"/>
        <w:ind w:firstLine="540"/>
        <w:jc w:val="both"/>
      </w:pPr>
      <w:r>
        <w:t xml:space="preserve">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w:t>
      </w:r>
      <w:hyperlink r:id="rId17" w:history="1">
        <w:r>
          <w:rPr>
            <w:color w:val="0000FF"/>
          </w:rPr>
          <w:t>статьи 15</w:t>
        </w:r>
      </w:hyperlink>
      <w:r>
        <w:t xml:space="preserve"> Федерального закона от 24.11.1995 N 181-ФЗ "О социальной защите инвалидов в Российской Федерации".</w:t>
      </w:r>
    </w:p>
    <w:p w:rsidR="00575D9E" w:rsidRDefault="00575D9E">
      <w:pPr>
        <w:pStyle w:val="ConsPlusNormal"/>
        <w:spacing w:before="220"/>
        <w:ind w:firstLine="540"/>
        <w:jc w:val="both"/>
      </w:pPr>
      <w:r>
        <w:t>2.19. Информационные стенды располагаются в доступном месте и содержат:</w:t>
      </w:r>
    </w:p>
    <w:p w:rsidR="00575D9E" w:rsidRDefault="00575D9E">
      <w:pPr>
        <w:pStyle w:val="ConsPlusNormal"/>
        <w:spacing w:before="220"/>
        <w:ind w:firstLine="540"/>
        <w:jc w:val="both"/>
      </w:pPr>
      <w:r>
        <w:t>выдержки из нормативных правовых актов, содержащих нормы, регулирующие деятельность по предоставлению муниципальной услуги;</w:t>
      </w:r>
    </w:p>
    <w:p w:rsidR="00575D9E" w:rsidRDefault="00575D9E">
      <w:pPr>
        <w:pStyle w:val="ConsPlusNormal"/>
        <w:spacing w:before="220"/>
        <w:ind w:firstLine="540"/>
        <w:jc w:val="both"/>
      </w:pPr>
      <w:r>
        <w:t xml:space="preserve">образцы заполнения документов, необходимых для получения </w:t>
      </w:r>
      <w:proofErr w:type="gramStart"/>
      <w:r>
        <w:t>муниципальной</w:t>
      </w:r>
      <w:proofErr w:type="gramEnd"/>
      <w:r>
        <w:t xml:space="preserve"> услуги, и их перечень;</w:t>
      </w:r>
    </w:p>
    <w:p w:rsidR="00575D9E" w:rsidRDefault="00575D9E">
      <w:pPr>
        <w:pStyle w:val="ConsPlusNormal"/>
        <w:spacing w:before="220"/>
        <w:ind w:firstLine="540"/>
        <w:jc w:val="both"/>
      </w:pPr>
      <w:r>
        <w:t>информацию о месте нахождения, графике работы, номерах справочных телефонов, адресах электронной почты администраций, ГАУ "МФЦ", адресах официального сайта города Новосибирска и официального сайта ГАУ "МФЦ", где заинтересованные лица могут получить информацию, необходимую для предоставления муниципальной услуги;</w:t>
      </w:r>
    </w:p>
    <w:p w:rsidR="00575D9E" w:rsidRDefault="00575D9E">
      <w:pPr>
        <w:pStyle w:val="ConsPlusNormal"/>
        <w:spacing w:before="220"/>
        <w:ind w:firstLine="540"/>
        <w:jc w:val="both"/>
      </w:pPr>
      <w:r>
        <w:t>график работы, 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575D9E" w:rsidRDefault="00575D9E">
      <w:pPr>
        <w:pStyle w:val="ConsPlusNormal"/>
        <w:spacing w:before="220"/>
        <w:ind w:firstLine="540"/>
        <w:jc w:val="both"/>
      </w:pPr>
      <w:r>
        <w:t>текст административного регламента с приложениями;</w:t>
      </w:r>
    </w:p>
    <w:p w:rsidR="00575D9E" w:rsidRDefault="00575D9E">
      <w:pPr>
        <w:pStyle w:val="ConsPlusNormal"/>
        <w:spacing w:before="220"/>
        <w:ind w:firstLine="540"/>
        <w:jc w:val="both"/>
      </w:pPr>
      <w:r>
        <w:t>информацию о порядке подачи и рассмотрения жалобы на действия (бездействие) мэрии, предоставляющей муниципальную услугу, ГАУ "МФЦ", а также их должностных лиц, муниципальных служащих, работников.</w:t>
      </w:r>
    </w:p>
    <w:p w:rsidR="00575D9E" w:rsidRDefault="00575D9E">
      <w:pPr>
        <w:pStyle w:val="ConsPlusNormal"/>
        <w:spacing w:before="220"/>
        <w:ind w:firstLine="540"/>
        <w:jc w:val="both"/>
      </w:pPr>
      <w:r>
        <w:t>2.20. Показателями доступности муниципальной услуги являются:</w:t>
      </w:r>
    </w:p>
    <w:p w:rsidR="00575D9E" w:rsidRDefault="00575D9E">
      <w:pPr>
        <w:pStyle w:val="ConsPlusNormal"/>
        <w:spacing w:before="220"/>
        <w:ind w:firstLine="540"/>
        <w:jc w:val="both"/>
      </w:pPr>
      <w: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575D9E" w:rsidRDefault="00575D9E">
      <w:pPr>
        <w:pStyle w:val="ConsPlusNormal"/>
        <w:spacing w:before="220"/>
        <w:ind w:firstLine="540"/>
        <w:jc w:val="both"/>
      </w:pPr>
      <w:r>
        <w:t xml:space="preserve">транспортная доступность мест предоставления </w:t>
      </w:r>
      <w:proofErr w:type="gramStart"/>
      <w:r>
        <w:t>муниципальной</w:t>
      </w:r>
      <w:proofErr w:type="gramEnd"/>
      <w:r>
        <w:t xml:space="preserve"> услуги;</w:t>
      </w:r>
    </w:p>
    <w:p w:rsidR="00575D9E" w:rsidRDefault="00575D9E">
      <w:pPr>
        <w:pStyle w:val="ConsPlusNormal"/>
        <w:spacing w:before="220"/>
        <w:ind w:firstLine="540"/>
        <w:jc w:val="both"/>
      </w:pPr>
      <w:r>
        <w:t xml:space="preserve">обеспечение беспрепятственного доступа к местам предоставления </w:t>
      </w:r>
      <w:proofErr w:type="gramStart"/>
      <w:r>
        <w:t>муниципальной</w:t>
      </w:r>
      <w:proofErr w:type="gramEnd"/>
      <w:r>
        <w:t xml:space="preserve"> услуги маломобильных групп граждан, включая инвалидов, использующих кресла-коляски и собак-проводников;</w:t>
      </w:r>
    </w:p>
    <w:p w:rsidR="00575D9E" w:rsidRDefault="00575D9E">
      <w:pPr>
        <w:pStyle w:val="ConsPlusNormal"/>
        <w:spacing w:before="220"/>
        <w:ind w:firstLine="540"/>
        <w:jc w:val="both"/>
      </w:pPr>
      <w:r>
        <w:t>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w:t>
      </w:r>
    </w:p>
    <w:p w:rsidR="00575D9E" w:rsidRDefault="00575D9E">
      <w:pPr>
        <w:pStyle w:val="ConsPlusNormal"/>
        <w:spacing w:before="220"/>
        <w:ind w:firstLine="540"/>
        <w:jc w:val="both"/>
      </w:pPr>
      <w:r>
        <w:t>предоставление бесплатно муниципальной услуги и информации о ней.</w:t>
      </w:r>
    </w:p>
    <w:p w:rsidR="00575D9E" w:rsidRDefault="00575D9E">
      <w:pPr>
        <w:pStyle w:val="ConsPlusNormal"/>
        <w:spacing w:before="220"/>
        <w:ind w:firstLine="540"/>
        <w:jc w:val="both"/>
      </w:pPr>
      <w:r>
        <w:t xml:space="preserve">2.21. Показатели качества </w:t>
      </w:r>
      <w:proofErr w:type="gramStart"/>
      <w:r>
        <w:t>муниципальной</w:t>
      </w:r>
      <w:proofErr w:type="gramEnd"/>
      <w:r>
        <w:t xml:space="preserve"> услуги:</w:t>
      </w:r>
    </w:p>
    <w:p w:rsidR="00575D9E" w:rsidRDefault="00575D9E">
      <w:pPr>
        <w:pStyle w:val="ConsPlusNormal"/>
        <w:spacing w:before="220"/>
        <w:ind w:firstLine="540"/>
        <w:jc w:val="both"/>
      </w:pPr>
      <w:r>
        <w:t>исполнение обращения в установленные сроки;</w:t>
      </w:r>
    </w:p>
    <w:p w:rsidR="00575D9E" w:rsidRDefault="00575D9E">
      <w:pPr>
        <w:pStyle w:val="ConsPlusNormal"/>
        <w:spacing w:before="220"/>
        <w:ind w:firstLine="540"/>
        <w:jc w:val="both"/>
      </w:pPr>
      <w:r>
        <w:t>соблюдение порядка выполнения административных процедур.</w:t>
      </w:r>
    </w:p>
    <w:p w:rsidR="00575D9E" w:rsidRDefault="00575D9E">
      <w:pPr>
        <w:pStyle w:val="ConsPlusNormal"/>
        <w:ind w:firstLine="540"/>
        <w:jc w:val="both"/>
      </w:pPr>
    </w:p>
    <w:p w:rsidR="00575D9E" w:rsidRDefault="00575D9E">
      <w:pPr>
        <w:pStyle w:val="ConsPlusTitle"/>
        <w:jc w:val="center"/>
        <w:outlineLvl w:val="1"/>
      </w:pPr>
      <w:r>
        <w:t>3. Административные процедуры</w:t>
      </w:r>
    </w:p>
    <w:p w:rsidR="00575D9E" w:rsidRDefault="00575D9E">
      <w:pPr>
        <w:pStyle w:val="ConsPlusTitle"/>
        <w:jc w:val="center"/>
      </w:pPr>
      <w:r>
        <w:t xml:space="preserve">предоставления </w:t>
      </w:r>
      <w:proofErr w:type="gramStart"/>
      <w:r>
        <w:t>муниципальной</w:t>
      </w:r>
      <w:proofErr w:type="gramEnd"/>
      <w:r>
        <w:t xml:space="preserve"> услуги</w:t>
      </w:r>
    </w:p>
    <w:p w:rsidR="00575D9E" w:rsidRDefault="00575D9E">
      <w:pPr>
        <w:pStyle w:val="ConsPlusNormal"/>
        <w:ind w:firstLine="540"/>
        <w:jc w:val="both"/>
      </w:pPr>
    </w:p>
    <w:p w:rsidR="00575D9E" w:rsidRDefault="00575D9E">
      <w:pPr>
        <w:pStyle w:val="ConsPlusTitle"/>
        <w:jc w:val="center"/>
        <w:outlineLvl w:val="2"/>
      </w:pPr>
      <w:r>
        <w:t>3.1. Перечень административных процедур</w:t>
      </w:r>
    </w:p>
    <w:p w:rsidR="00575D9E" w:rsidRDefault="00575D9E">
      <w:pPr>
        <w:pStyle w:val="ConsPlusNormal"/>
        <w:ind w:firstLine="540"/>
        <w:jc w:val="both"/>
      </w:pPr>
    </w:p>
    <w:p w:rsidR="00575D9E" w:rsidRDefault="00575D9E">
      <w:pPr>
        <w:pStyle w:val="ConsPlusNormal"/>
        <w:ind w:firstLine="540"/>
        <w:jc w:val="both"/>
      </w:pPr>
      <w:r>
        <w:t xml:space="preserve">3.1.1. Прием документов на получение </w:t>
      </w:r>
      <w:proofErr w:type="gramStart"/>
      <w:r>
        <w:t>муниципальной</w:t>
      </w:r>
      <w:proofErr w:type="gramEnd"/>
      <w:r>
        <w:t xml:space="preserve"> услуги и направление их в комиссию на рассмотрение.</w:t>
      </w:r>
    </w:p>
    <w:p w:rsidR="00575D9E" w:rsidRDefault="00575D9E">
      <w:pPr>
        <w:pStyle w:val="ConsPlusNormal"/>
        <w:spacing w:before="220"/>
        <w:ind w:firstLine="540"/>
        <w:jc w:val="both"/>
      </w:pPr>
      <w:r>
        <w:t>3.1.2. Рассмотрение документов комиссией и заключение договора либо выдача (направление) письменного отказа.</w:t>
      </w:r>
    </w:p>
    <w:p w:rsidR="00575D9E" w:rsidRDefault="00575D9E">
      <w:pPr>
        <w:pStyle w:val="ConsPlusNormal"/>
        <w:spacing w:before="220"/>
        <w:ind w:firstLine="540"/>
        <w:jc w:val="both"/>
      </w:pPr>
      <w:r>
        <w:t>3.1.3. Исправление допущенных опечаток и ошибок в выданных в результате предоставления услуги документах.</w:t>
      </w:r>
    </w:p>
    <w:p w:rsidR="00575D9E" w:rsidRDefault="00575D9E">
      <w:pPr>
        <w:pStyle w:val="ConsPlusNormal"/>
        <w:ind w:firstLine="540"/>
        <w:jc w:val="both"/>
      </w:pPr>
    </w:p>
    <w:p w:rsidR="00575D9E" w:rsidRDefault="00575D9E">
      <w:pPr>
        <w:pStyle w:val="ConsPlusTitle"/>
        <w:jc w:val="center"/>
        <w:outlineLvl w:val="2"/>
      </w:pPr>
      <w:r>
        <w:t xml:space="preserve">3.2. Прием документов на получение </w:t>
      </w:r>
      <w:proofErr w:type="gramStart"/>
      <w:r>
        <w:t>муниципальной</w:t>
      </w:r>
      <w:proofErr w:type="gramEnd"/>
      <w:r>
        <w:t xml:space="preserve"> услуги</w:t>
      </w:r>
    </w:p>
    <w:p w:rsidR="00575D9E" w:rsidRDefault="00575D9E">
      <w:pPr>
        <w:pStyle w:val="ConsPlusTitle"/>
        <w:jc w:val="center"/>
      </w:pPr>
      <w:r>
        <w:t>и направление их в комиссию на рассмотрение</w:t>
      </w:r>
    </w:p>
    <w:p w:rsidR="00575D9E" w:rsidRDefault="00575D9E">
      <w:pPr>
        <w:pStyle w:val="ConsPlusNormal"/>
        <w:ind w:firstLine="540"/>
        <w:jc w:val="both"/>
      </w:pPr>
    </w:p>
    <w:p w:rsidR="00575D9E" w:rsidRDefault="00575D9E">
      <w:pPr>
        <w:pStyle w:val="ConsPlusNormal"/>
        <w:ind w:firstLine="540"/>
        <w:jc w:val="both"/>
      </w:pPr>
      <w:r>
        <w:t xml:space="preserve">3.2.1. Основанием для начала административной процедуры по приему документов на получение муниципальной услуги и направления их в комиссию на рассмотрение является обращение заявителя в письменной форме в соответствии с </w:t>
      </w:r>
      <w:hyperlink w:anchor="P54" w:history="1">
        <w:r>
          <w:rPr>
            <w:color w:val="0000FF"/>
          </w:rPr>
          <w:t>пунктами 2.6</w:t>
        </w:r>
      </w:hyperlink>
      <w:r>
        <w:t xml:space="preserve">, </w:t>
      </w:r>
      <w:hyperlink w:anchor="P59" w:history="1">
        <w:r>
          <w:rPr>
            <w:color w:val="0000FF"/>
          </w:rPr>
          <w:t>2.7</w:t>
        </w:r>
      </w:hyperlink>
      <w:r>
        <w:t xml:space="preserve"> административного регламента, в том числе в порядке, установленном </w:t>
      </w:r>
      <w:hyperlink r:id="rId18" w:history="1">
        <w:r>
          <w:rPr>
            <w:color w:val="0000FF"/>
          </w:rPr>
          <w:t>статьей 15.1</w:t>
        </w:r>
      </w:hyperlink>
      <w:r>
        <w:t xml:space="preserve"> Федерального закона N 210-ФЗ.</w:t>
      </w:r>
    </w:p>
    <w:p w:rsidR="00575D9E" w:rsidRDefault="00575D9E">
      <w:pPr>
        <w:pStyle w:val="ConsPlusNormal"/>
        <w:spacing w:before="220"/>
        <w:ind w:firstLine="540"/>
        <w:jc w:val="both"/>
      </w:pPr>
      <w:r>
        <w:t>3.2.2. Специалист администрации, ответственный за прием документов, или специалист ГАУ "МФЦ" в день приема документов:</w:t>
      </w:r>
    </w:p>
    <w:p w:rsidR="00575D9E" w:rsidRDefault="00575D9E">
      <w:pPr>
        <w:pStyle w:val="ConsPlusNormal"/>
        <w:spacing w:before="220"/>
        <w:ind w:firstLine="540"/>
        <w:jc w:val="both"/>
      </w:pPr>
      <w:r>
        <w:t>устанавливает предмет обращения, личность заявителя (полномочия представителя заявителя);</w:t>
      </w:r>
    </w:p>
    <w:p w:rsidR="00575D9E" w:rsidRDefault="00575D9E">
      <w:pPr>
        <w:pStyle w:val="ConsPlusNormal"/>
        <w:spacing w:before="220"/>
        <w:ind w:firstLine="540"/>
        <w:jc w:val="both"/>
      </w:pPr>
      <w:r>
        <w:t xml:space="preserve">проверяет правильность оформления заявления (запроса, указанного в </w:t>
      </w:r>
      <w:hyperlink r:id="rId19" w:history="1">
        <w:r>
          <w:rPr>
            <w:color w:val="0000FF"/>
          </w:rPr>
          <w:t>статье 15.1</w:t>
        </w:r>
      </w:hyperlink>
      <w:r>
        <w:t xml:space="preserve"> Федерального закона от 27.07.2010 N 210-ФЗ) и комплектность представленных документов;</w:t>
      </w:r>
    </w:p>
    <w:p w:rsidR="00575D9E" w:rsidRDefault="00575D9E">
      <w:pPr>
        <w:pStyle w:val="ConsPlusNormal"/>
        <w:spacing w:before="220"/>
        <w:ind w:firstLine="540"/>
        <w:jc w:val="both"/>
      </w:pPr>
      <w:r>
        <w:t>осуществляет регистрацию поступивших документов;</w:t>
      </w:r>
    </w:p>
    <w:p w:rsidR="00575D9E" w:rsidRDefault="00575D9E">
      <w:pPr>
        <w:pStyle w:val="ConsPlusNormal"/>
        <w:spacing w:before="220"/>
        <w:ind w:firstLine="540"/>
        <w:jc w:val="both"/>
      </w:pPr>
      <w:r>
        <w:t>делает отметку о приеме документов на втором экземпляре заявления, передает экземпляр заявления с отметкой заявителю (при личном обращении).</w:t>
      </w:r>
    </w:p>
    <w:p w:rsidR="00575D9E" w:rsidRDefault="00575D9E">
      <w:pPr>
        <w:pStyle w:val="ConsPlusNormal"/>
        <w:spacing w:before="220"/>
        <w:ind w:firstLine="540"/>
        <w:jc w:val="both"/>
      </w:pPr>
      <w:r>
        <w:t xml:space="preserve">3.2.3. Специалист ГАУ "МФЦ" заполняет и заверяет электронную заявку с пакетом отсканированных документов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администрацию. В случае обращения заявителя в порядке, установленном </w:t>
      </w:r>
      <w:hyperlink r:id="rId20" w:history="1">
        <w:r>
          <w:rPr>
            <w:color w:val="0000FF"/>
          </w:rPr>
          <w:t>статьей 15.1</w:t>
        </w:r>
      </w:hyperlink>
      <w:r>
        <w:t xml:space="preserve"> Федерального закона от 27.07.2010 N 210-ФЗ, заявление составляется специалистом ГАУ "МФЦ" с соблюдением требований указанной статьи.</w:t>
      </w:r>
    </w:p>
    <w:p w:rsidR="00575D9E" w:rsidRDefault="00575D9E">
      <w:pPr>
        <w:pStyle w:val="ConsPlusNormal"/>
        <w:spacing w:before="220"/>
        <w:ind w:firstLine="540"/>
        <w:jc w:val="both"/>
      </w:pPr>
      <w:r>
        <w:t>3.2.4. Документы, поступившие при личном обращении в администрацию, почтовым отправлением или через Единый портал государственных и муниципальных услуг, а также поступившие в форме электронных документов в межведомственную автоматизированную информационную систему от ГАУ "МФЦ", регистрируются в день их поступления в администрацию.</w:t>
      </w:r>
    </w:p>
    <w:p w:rsidR="00575D9E" w:rsidRDefault="00575D9E">
      <w:pPr>
        <w:pStyle w:val="ConsPlusNormal"/>
        <w:spacing w:before="220"/>
        <w:ind w:firstLine="540"/>
        <w:jc w:val="both"/>
      </w:pPr>
      <w:r>
        <w:t>3.2.5. Специалист администрации, ответственный за прием документов, при получении документов в электронной форме с использованием Единого портала государственных и муниципальных услуг в день их регистрации направляет заявителю уведомление в электронной форме с использованием Единого портала государственных и муниципальных услуг, подтверждающее получение и регистрацию документов.</w:t>
      </w:r>
    </w:p>
    <w:p w:rsidR="00575D9E" w:rsidRDefault="00575D9E">
      <w:pPr>
        <w:pStyle w:val="ConsPlusNormal"/>
        <w:spacing w:before="220"/>
        <w:ind w:firstLine="540"/>
        <w:jc w:val="both"/>
      </w:pPr>
      <w:r>
        <w:t>3.2.6. В день регистрации документов:</w:t>
      </w:r>
    </w:p>
    <w:p w:rsidR="00575D9E" w:rsidRDefault="00575D9E">
      <w:pPr>
        <w:pStyle w:val="ConsPlusNormal"/>
        <w:spacing w:before="220"/>
        <w:ind w:firstLine="540"/>
        <w:jc w:val="both"/>
      </w:pPr>
      <w:r>
        <w:t>3.2.6.1. Специалист администрации, ответственный за прием документов, передает их специалисту администрации, ответственному за рассмотрение документов (далее - специалист по рассмотрению документов).</w:t>
      </w:r>
    </w:p>
    <w:p w:rsidR="00575D9E" w:rsidRDefault="00575D9E">
      <w:pPr>
        <w:pStyle w:val="ConsPlusNormal"/>
        <w:spacing w:before="220"/>
        <w:ind w:firstLine="540"/>
        <w:jc w:val="both"/>
      </w:pPr>
      <w:bookmarkStart w:id="9" w:name="P155"/>
      <w:bookmarkEnd w:id="9"/>
      <w:r>
        <w:lastRenderedPageBreak/>
        <w:t xml:space="preserve">3.2.6.2. Специалист по рассмотрению документов осуществляет подготовку и направление в рамках межведомственного информационного взаимодействия запрос о предоставлении документов (сведений), указанных в </w:t>
      </w:r>
      <w:hyperlink w:anchor="P72" w:history="1">
        <w:r>
          <w:rPr>
            <w:color w:val="0000FF"/>
          </w:rPr>
          <w:t>пункте 2.8</w:t>
        </w:r>
      </w:hyperlink>
      <w:r>
        <w:t xml:space="preserve"> административного регламента, если они не представлены заявителем по собственной инициативе.</w:t>
      </w:r>
    </w:p>
    <w:p w:rsidR="00575D9E" w:rsidRDefault="00575D9E">
      <w:pPr>
        <w:pStyle w:val="ConsPlusNormal"/>
        <w:spacing w:before="220"/>
        <w:ind w:firstLine="540"/>
        <w:jc w:val="both"/>
      </w:pPr>
      <w:r>
        <w:t>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w:t>
      </w:r>
    </w:p>
    <w:p w:rsidR="00575D9E" w:rsidRDefault="00575D9E">
      <w:pPr>
        <w:pStyle w:val="ConsPlusNormal"/>
        <w:spacing w:before="220"/>
        <w:ind w:firstLine="540"/>
        <w:jc w:val="both"/>
      </w:pPr>
      <w:r>
        <w:t>3.2.7. В течение одного дня со дня поступления документов, полученных в рамках межведомственного информационного взаимодействия, специалист по рассмотрению документов направляет их в комиссию для рассмотрения и принятия решения о возможности заключении договора либо решения об отказе в заключени</w:t>
      </w:r>
      <w:proofErr w:type="gramStart"/>
      <w:r>
        <w:t>и</w:t>
      </w:r>
      <w:proofErr w:type="gramEnd"/>
      <w:r>
        <w:t xml:space="preserve"> договора.</w:t>
      </w:r>
    </w:p>
    <w:p w:rsidR="00575D9E" w:rsidRDefault="00575D9E">
      <w:pPr>
        <w:pStyle w:val="ConsPlusNormal"/>
        <w:spacing w:before="220"/>
        <w:ind w:firstLine="540"/>
        <w:jc w:val="both"/>
      </w:pPr>
      <w:r>
        <w:t>3.2.8. Результатом выполнения административной процедуры по приему документов на получение муниципальной услуги и направлению их в комиссию на рассмотрение является прием, регистрация документов на получение муниципальной услуги и направление их в комиссию на рассмотрение.</w:t>
      </w:r>
    </w:p>
    <w:p w:rsidR="00575D9E" w:rsidRDefault="00575D9E">
      <w:pPr>
        <w:pStyle w:val="ConsPlusNormal"/>
        <w:spacing w:before="220"/>
        <w:ind w:firstLine="540"/>
        <w:jc w:val="both"/>
      </w:pPr>
      <w:r>
        <w:t>3.2.9. Срок выполнения административной процедуры по приему документов на получение муниципальной услуги и направлению их в комиссию на рассмотрение - четыре дня.</w:t>
      </w:r>
    </w:p>
    <w:p w:rsidR="00575D9E" w:rsidRDefault="00575D9E">
      <w:pPr>
        <w:pStyle w:val="ConsPlusNormal"/>
        <w:ind w:firstLine="540"/>
        <w:jc w:val="both"/>
      </w:pPr>
    </w:p>
    <w:p w:rsidR="00575D9E" w:rsidRDefault="00575D9E">
      <w:pPr>
        <w:pStyle w:val="ConsPlusTitle"/>
        <w:jc w:val="center"/>
        <w:outlineLvl w:val="2"/>
      </w:pPr>
      <w:r>
        <w:t>3.3. Рассмотрение документов комиссией и заключение договора</w:t>
      </w:r>
    </w:p>
    <w:p w:rsidR="00575D9E" w:rsidRDefault="00575D9E">
      <w:pPr>
        <w:pStyle w:val="ConsPlusTitle"/>
        <w:jc w:val="center"/>
      </w:pPr>
      <w:r>
        <w:t>либо выдача (направление) письменного отказа</w:t>
      </w:r>
    </w:p>
    <w:p w:rsidR="00575D9E" w:rsidRDefault="00575D9E">
      <w:pPr>
        <w:pStyle w:val="ConsPlusNormal"/>
        <w:ind w:firstLine="540"/>
        <w:jc w:val="both"/>
      </w:pPr>
    </w:p>
    <w:p w:rsidR="00575D9E" w:rsidRDefault="00575D9E">
      <w:pPr>
        <w:pStyle w:val="ConsPlusNormal"/>
        <w:ind w:firstLine="540"/>
        <w:jc w:val="both"/>
      </w:pPr>
      <w:r>
        <w:t xml:space="preserve">3.3.1. Основанием для начала административной процедуры по рассмотрению документов комиссией и заключению договора либо выдаче (направлению) письменного отказа является поступление в комиссию документов, указанных в </w:t>
      </w:r>
      <w:hyperlink w:anchor="P59" w:history="1">
        <w:r>
          <w:rPr>
            <w:color w:val="0000FF"/>
          </w:rPr>
          <w:t>пункте 2.7</w:t>
        </w:r>
      </w:hyperlink>
      <w:r>
        <w:t xml:space="preserve">, </w:t>
      </w:r>
      <w:hyperlink w:anchor="P155" w:history="1">
        <w:r>
          <w:rPr>
            <w:color w:val="0000FF"/>
          </w:rPr>
          <w:t>подпункте 3.2.6.2</w:t>
        </w:r>
      </w:hyperlink>
      <w:r>
        <w:t xml:space="preserve"> административного регламента.</w:t>
      </w:r>
    </w:p>
    <w:p w:rsidR="00575D9E" w:rsidRDefault="00575D9E">
      <w:pPr>
        <w:pStyle w:val="ConsPlusNormal"/>
        <w:spacing w:before="220"/>
        <w:ind w:firstLine="540"/>
        <w:jc w:val="both"/>
      </w:pPr>
      <w:r>
        <w:t>3.3.2. Комиссия в день поступления документов осуществляет рассмотрение и принимает одно из следующих решений:</w:t>
      </w:r>
    </w:p>
    <w:p w:rsidR="00575D9E" w:rsidRDefault="00575D9E">
      <w:pPr>
        <w:pStyle w:val="ConsPlusNormal"/>
        <w:spacing w:before="220"/>
        <w:ind w:firstLine="540"/>
        <w:jc w:val="both"/>
      </w:pPr>
      <w:r>
        <w:t xml:space="preserve">при наличии оснований для отказа в предоставлении муниципальной услуги, указанных </w:t>
      </w:r>
      <w:hyperlink w:anchor="P81" w:history="1">
        <w:r>
          <w:rPr>
            <w:color w:val="0000FF"/>
          </w:rPr>
          <w:t>пункте 2.13</w:t>
        </w:r>
      </w:hyperlink>
      <w:r>
        <w:t xml:space="preserve"> административного регламента, принимает решение об отказе в заключени</w:t>
      </w:r>
      <w:proofErr w:type="gramStart"/>
      <w:r>
        <w:t>и</w:t>
      </w:r>
      <w:proofErr w:type="gramEnd"/>
      <w:r>
        <w:t xml:space="preserve"> договора;</w:t>
      </w:r>
    </w:p>
    <w:p w:rsidR="00575D9E" w:rsidRDefault="00575D9E">
      <w:pPr>
        <w:pStyle w:val="ConsPlusNormal"/>
        <w:spacing w:before="220"/>
        <w:ind w:firstLine="540"/>
        <w:jc w:val="both"/>
      </w:pPr>
      <w:proofErr w:type="gramStart"/>
      <w:r>
        <w:t xml:space="preserve">при отсутствии оснований для отказа в предоставлении муниципальной услуги, указанных в </w:t>
      </w:r>
      <w:hyperlink w:anchor="P81" w:history="1">
        <w:r>
          <w:rPr>
            <w:color w:val="0000FF"/>
          </w:rPr>
          <w:t>пункте 2.13</w:t>
        </w:r>
      </w:hyperlink>
      <w:r>
        <w:t xml:space="preserve"> административного регламента, принимает решение о возможности заключения договора.</w:t>
      </w:r>
      <w:proofErr w:type="gramEnd"/>
    </w:p>
    <w:p w:rsidR="00575D9E" w:rsidRDefault="00575D9E">
      <w:pPr>
        <w:pStyle w:val="ConsPlusNormal"/>
        <w:spacing w:before="220"/>
        <w:ind w:firstLine="540"/>
        <w:jc w:val="both"/>
      </w:pPr>
      <w:r>
        <w:t>3.3.3. Специалист по рассмотрению документов:</w:t>
      </w:r>
    </w:p>
    <w:p w:rsidR="00575D9E" w:rsidRDefault="00575D9E">
      <w:pPr>
        <w:pStyle w:val="ConsPlusNormal"/>
        <w:spacing w:before="220"/>
        <w:ind w:firstLine="540"/>
        <w:jc w:val="both"/>
      </w:pPr>
      <w:r>
        <w:t>в течение пяти дней со дня принятия комиссией решения об отказе в заключени</w:t>
      </w:r>
      <w:proofErr w:type="gramStart"/>
      <w:r>
        <w:t>и</w:t>
      </w:r>
      <w:proofErr w:type="gramEnd"/>
      <w:r>
        <w:t xml:space="preserve"> договора обеспечивает подготовку, согласование главой администрации письменного отказа. В день согласования главой администрации письменного отказа выдает (направляет) его заявителю;</w:t>
      </w:r>
    </w:p>
    <w:p w:rsidR="00575D9E" w:rsidRDefault="00575D9E">
      <w:pPr>
        <w:pStyle w:val="ConsPlusNormal"/>
        <w:spacing w:before="220"/>
        <w:ind w:firstLine="540"/>
        <w:jc w:val="both"/>
      </w:pPr>
      <w:r>
        <w:t>в течение пяти дней со дня принятия комиссией решения о возможности заключения договора обеспечивает подготовку, согласование главой администрацией двух экземпляров проектов договора. В день согласования главой администрации договора выдает (направляет) их заявителю.</w:t>
      </w:r>
    </w:p>
    <w:p w:rsidR="00575D9E" w:rsidRDefault="00575D9E">
      <w:pPr>
        <w:pStyle w:val="ConsPlusNormal"/>
        <w:spacing w:before="220"/>
        <w:ind w:firstLine="540"/>
        <w:jc w:val="both"/>
      </w:pPr>
      <w:r>
        <w:t>В случае обращения заявителя посредством почтового отправления либо через ГАУ "МФЦ" письменный отказ или два экземпляра договора направляются заявителю почтовым отправлением либо в ГАУ "МФЦ" соответственно, если иной способ его получения не указан заявителем.</w:t>
      </w:r>
    </w:p>
    <w:p w:rsidR="00575D9E" w:rsidRDefault="00575D9E">
      <w:pPr>
        <w:pStyle w:val="ConsPlusNormal"/>
        <w:spacing w:before="220"/>
        <w:ind w:firstLine="540"/>
        <w:jc w:val="both"/>
      </w:pPr>
      <w:r>
        <w:t>При обращении заявителя с использованием Единого портала государственных и муниципальных услуг электронный образ договора или электронный образ письменного отказа направляется заявителю с использованием Единого портала государственных и муниципальных услуг.</w:t>
      </w:r>
    </w:p>
    <w:p w:rsidR="00575D9E" w:rsidRDefault="00575D9E">
      <w:pPr>
        <w:pStyle w:val="ConsPlusNormal"/>
        <w:spacing w:before="220"/>
        <w:ind w:firstLine="540"/>
        <w:jc w:val="both"/>
      </w:pPr>
      <w:r>
        <w:lastRenderedPageBreak/>
        <w:t>3.3.4. Результатом выполнения административной процедуры по рассмотрению документов комиссией и заключению договора или выдаче (направлению) письменного отказа является заключение договора либо выдача (направление) письменного отказа.</w:t>
      </w:r>
    </w:p>
    <w:p w:rsidR="00575D9E" w:rsidRDefault="00575D9E">
      <w:pPr>
        <w:spacing w:after="1"/>
      </w:pPr>
    </w:p>
    <w:p w:rsidR="00575D9E" w:rsidRDefault="00575D9E">
      <w:pPr>
        <w:pStyle w:val="ConsPlusNormal"/>
        <w:spacing w:before="280"/>
        <w:ind w:firstLine="540"/>
        <w:jc w:val="both"/>
      </w:pPr>
      <w:r>
        <w:t>3.4.5. Срок выполнения административной процедуры по рассмотрению документов комиссией и заключению договора либо выдаче (направлению) письменного отказа - шесть дней.</w:t>
      </w:r>
    </w:p>
    <w:p w:rsidR="00575D9E" w:rsidRDefault="00575D9E">
      <w:pPr>
        <w:pStyle w:val="ConsPlusNormal"/>
        <w:ind w:firstLine="540"/>
        <w:jc w:val="both"/>
      </w:pPr>
    </w:p>
    <w:p w:rsidR="00575D9E" w:rsidRDefault="00575D9E">
      <w:pPr>
        <w:pStyle w:val="ConsPlusTitle"/>
        <w:jc w:val="center"/>
        <w:outlineLvl w:val="2"/>
      </w:pPr>
      <w:r>
        <w:t xml:space="preserve">3.4. Исправление допущенных опечаток и ошибок </w:t>
      </w:r>
      <w:proofErr w:type="gramStart"/>
      <w:r>
        <w:t>в</w:t>
      </w:r>
      <w:proofErr w:type="gramEnd"/>
      <w:r>
        <w:t xml:space="preserve"> выданных</w:t>
      </w:r>
    </w:p>
    <w:p w:rsidR="00575D9E" w:rsidRDefault="00575D9E">
      <w:pPr>
        <w:pStyle w:val="ConsPlusTitle"/>
        <w:jc w:val="center"/>
      </w:pPr>
      <w:r>
        <w:t xml:space="preserve">в результате предоставления </w:t>
      </w:r>
      <w:proofErr w:type="gramStart"/>
      <w:r>
        <w:t>муниципальной</w:t>
      </w:r>
      <w:proofErr w:type="gramEnd"/>
      <w:r>
        <w:t xml:space="preserve"> услуги документах</w:t>
      </w:r>
    </w:p>
    <w:p w:rsidR="00575D9E" w:rsidRDefault="00575D9E">
      <w:pPr>
        <w:pStyle w:val="ConsPlusNormal"/>
        <w:ind w:firstLine="540"/>
        <w:jc w:val="both"/>
      </w:pPr>
    </w:p>
    <w:p w:rsidR="00575D9E" w:rsidRDefault="00575D9E">
      <w:pPr>
        <w:pStyle w:val="ConsPlusNormal"/>
        <w:ind w:firstLine="540"/>
        <w:jc w:val="both"/>
      </w:pPr>
      <w:r>
        <w:t xml:space="preserve">3.4.1. </w:t>
      </w:r>
      <w:proofErr w:type="gramStart"/>
      <w:r>
        <w:t xml:space="preserve">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w:t>
      </w:r>
      <w:hyperlink w:anchor="P54" w:history="1">
        <w:r>
          <w:rPr>
            <w:color w:val="0000FF"/>
          </w:rPr>
          <w:t>пунктом 2.6</w:t>
        </w:r>
      </w:hyperlink>
      <w:r>
        <w:t xml:space="preserve"> административного регламента.</w:t>
      </w:r>
      <w:proofErr w:type="gramEnd"/>
    </w:p>
    <w:p w:rsidR="00575D9E" w:rsidRDefault="00575D9E">
      <w:pPr>
        <w:pStyle w:val="ConsPlusNormal"/>
        <w:spacing w:before="220"/>
        <w:ind w:firstLine="540"/>
        <w:jc w:val="both"/>
      </w:pPr>
      <w:r>
        <w:t>3.4.2. Обращение заявителя об исправлении допущенных опечаток и ошибок регистрируется в день его поступления в администрацию и передается уполномоченному специалисту.</w:t>
      </w:r>
    </w:p>
    <w:p w:rsidR="00575D9E" w:rsidRDefault="00575D9E">
      <w:pPr>
        <w:pStyle w:val="ConsPlusNormal"/>
        <w:spacing w:before="220"/>
        <w:ind w:firstLine="540"/>
        <w:jc w:val="both"/>
      </w:pPr>
      <w:r>
        <w:t xml:space="preserve">3.4.3. </w:t>
      </w:r>
      <w:proofErr w:type="gramStart"/>
      <w:r>
        <w:t>Уполномоченный специалист администрации в течение семи дней со дня регистрации обращения заявителя об исправлении допущенных опечаток 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администрации уведомление об отсутствии опечаток и ошибок в выданных в результате предоставления муниципальной</w:t>
      </w:r>
      <w:proofErr w:type="gramEnd"/>
      <w:r>
        <w:t xml:space="preserve"> услуги </w:t>
      </w:r>
      <w:proofErr w:type="gramStart"/>
      <w:r>
        <w:t>документах</w:t>
      </w:r>
      <w:proofErr w:type="gramEnd"/>
      <w:r>
        <w:t>.</w:t>
      </w:r>
    </w:p>
    <w:p w:rsidR="00575D9E" w:rsidRDefault="00575D9E">
      <w:pPr>
        <w:pStyle w:val="ConsPlusNormal"/>
        <w:spacing w:before="220"/>
        <w:ind w:firstLine="540"/>
        <w:jc w:val="both"/>
      </w:pPr>
      <w:r>
        <w:t xml:space="preserve">3.4.4. </w:t>
      </w:r>
      <w:proofErr w:type="gramStart"/>
      <w:r>
        <w:t>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proofErr w:type="gramEnd"/>
    </w:p>
    <w:p w:rsidR="00575D9E" w:rsidRDefault="00575D9E">
      <w:pPr>
        <w:pStyle w:val="ConsPlusNormal"/>
        <w:spacing w:before="220"/>
        <w:ind w:firstLine="540"/>
        <w:jc w:val="both"/>
      </w:pPr>
      <w:r>
        <w:t xml:space="preserve">3.4.5. </w:t>
      </w:r>
      <w:proofErr w:type="gramStart"/>
      <w:r>
        <w:t>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roofErr w:type="gramEnd"/>
    </w:p>
    <w:p w:rsidR="00575D9E" w:rsidRDefault="00575D9E">
      <w:pPr>
        <w:pStyle w:val="ConsPlusNormal"/>
        <w:ind w:firstLine="540"/>
        <w:jc w:val="both"/>
      </w:pPr>
    </w:p>
    <w:p w:rsidR="00575D9E" w:rsidRDefault="00575D9E">
      <w:pPr>
        <w:pStyle w:val="ConsPlusTitle"/>
        <w:jc w:val="center"/>
        <w:outlineLvl w:val="1"/>
      </w:pPr>
      <w:r>
        <w:t xml:space="preserve">4. Формы </w:t>
      </w:r>
      <w:proofErr w:type="gramStart"/>
      <w:r>
        <w:t>контроля за</w:t>
      </w:r>
      <w:proofErr w:type="gramEnd"/>
      <w:r>
        <w:t xml:space="preserve"> исполнением</w:t>
      </w:r>
    </w:p>
    <w:p w:rsidR="00575D9E" w:rsidRDefault="00575D9E">
      <w:pPr>
        <w:pStyle w:val="ConsPlusTitle"/>
        <w:jc w:val="center"/>
      </w:pPr>
      <w:r>
        <w:t>административного регламента</w:t>
      </w:r>
    </w:p>
    <w:p w:rsidR="00575D9E" w:rsidRDefault="00575D9E">
      <w:pPr>
        <w:pStyle w:val="ConsPlusNormal"/>
        <w:ind w:firstLine="540"/>
        <w:jc w:val="both"/>
      </w:pPr>
    </w:p>
    <w:p w:rsidR="00575D9E" w:rsidRDefault="00575D9E">
      <w:pPr>
        <w:pStyle w:val="ConsPlusNormal"/>
        <w:ind w:firstLine="540"/>
        <w:jc w:val="both"/>
      </w:pPr>
      <w:r>
        <w:t xml:space="preserve">4.1. </w:t>
      </w:r>
      <w:proofErr w:type="gramStart"/>
      <w:r>
        <w:t>Контроль за</w:t>
      </w:r>
      <w:proofErr w:type="gramEnd"/>
      <w:r>
        <w:t xml:space="preserve"> предоставлением муниципальной услуги осуществляется в форме текущего контроля за соблюдением и исполнением специалистами администрации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575D9E" w:rsidRDefault="00575D9E">
      <w:pPr>
        <w:pStyle w:val="ConsPlusNormal"/>
        <w:spacing w:before="220"/>
        <w:ind w:firstLine="540"/>
        <w:jc w:val="both"/>
      </w:pPr>
      <w:r>
        <w:t xml:space="preserve">4.2. Текущий </w:t>
      </w:r>
      <w:proofErr w:type="gramStart"/>
      <w:r>
        <w:t>контроль за</w:t>
      </w:r>
      <w:proofErr w:type="gramEnd"/>
      <w:r>
        <w:t xml:space="preserve"> соблюдением и исполнением специалистами администрации последовательности административных действий, определенных административными процедурами по предоставлению муниципальной услуги, осуществляется:</w:t>
      </w:r>
    </w:p>
    <w:p w:rsidR="00575D9E" w:rsidRDefault="00575D9E">
      <w:pPr>
        <w:pStyle w:val="ConsPlusNormal"/>
        <w:spacing w:before="220"/>
        <w:ind w:firstLine="540"/>
        <w:jc w:val="both"/>
      </w:pPr>
      <w:r>
        <w:t>главой администрации;</w:t>
      </w:r>
    </w:p>
    <w:p w:rsidR="00575D9E" w:rsidRDefault="00575D9E">
      <w:pPr>
        <w:pStyle w:val="ConsPlusNormal"/>
        <w:spacing w:before="220"/>
        <w:ind w:firstLine="540"/>
        <w:jc w:val="both"/>
      </w:pPr>
      <w:r>
        <w:t>заместителем главы администрации;</w:t>
      </w:r>
    </w:p>
    <w:p w:rsidR="00575D9E" w:rsidRDefault="00575D9E">
      <w:pPr>
        <w:pStyle w:val="ConsPlusNormal"/>
        <w:spacing w:before="220"/>
        <w:ind w:firstLine="540"/>
        <w:jc w:val="both"/>
      </w:pPr>
      <w:r>
        <w:t>начальником отдела администрации.</w:t>
      </w:r>
    </w:p>
    <w:p w:rsidR="00575D9E" w:rsidRDefault="00575D9E">
      <w:pPr>
        <w:pStyle w:val="ConsPlusNormal"/>
        <w:spacing w:before="22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w:t>
      </w:r>
      <w:r>
        <w:lastRenderedPageBreak/>
        <w:t>проведение плановых и внеплановых проверок с целью выявления и устранения нарушения прав заявителей, принятия мер для устранения соответствующих нарушений.</w:t>
      </w:r>
    </w:p>
    <w:p w:rsidR="00575D9E" w:rsidRDefault="00575D9E">
      <w:pPr>
        <w:pStyle w:val="ConsPlusNormal"/>
        <w:spacing w:before="220"/>
        <w:ind w:firstLine="540"/>
        <w:jc w:val="both"/>
      </w:pPr>
      <w:r>
        <w:t>4.4. Для проведения проверки полноты и качества предоставления муниципальной услуги создается комиссия, состав которой утверждается приказом главы администрации.</w:t>
      </w:r>
    </w:p>
    <w:p w:rsidR="00575D9E" w:rsidRDefault="00575D9E">
      <w:pPr>
        <w:pStyle w:val="ConsPlusNormal"/>
        <w:spacing w:before="220"/>
        <w:ind w:firstLine="540"/>
        <w:jc w:val="both"/>
      </w:pPr>
      <w:r>
        <w:t>Периодичность проведения проверок носит плановый (осуществляется на основании полугодовых или годовых планов работы) и внеплановый характер (по конкретному обращению).</w:t>
      </w:r>
    </w:p>
    <w:p w:rsidR="00575D9E" w:rsidRDefault="00575D9E">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об их устранении.</w:t>
      </w:r>
    </w:p>
    <w:p w:rsidR="00575D9E" w:rsidRDefault="00575D9E">
      <w:pPr>
        <w:pStyle w:val="ConsPlusNormal"/>
        <w:spacing w:before="220"/>
        <w:ind w:firstLine="540"/>
        <w:jc w:val="both"/>
      </w:pPr>
      <w:r>
        <w:t>Акт подписывается всеми членами комиссии.</w:t>
      </w:r>
    </w:p>
    <w:p w:rsidR="00575D9E" w:rsidRDefault="00575D9E">
      <w:pPr>
        <w:pStyle w:val="ConsPlusNormal"/>
        <w:spacing w:before="220"/>
        <w:ind w:firstLine="540"/>
        <w:jc w:val="both"/>
      </w:pPr>
      <w:r>
        <w:t>4.5. При выявлении нарушений по результатам проведения проверок виновные лица привлекаются к дисциплинарной ответственности в соответствии с законодательством Российской Федерации.</w:t>
      </w:r>
    </w:p>
    <w:p w:rsidR="00575D9E" w:rsidRDefault="00575D9E">
      <w:pPr>
        <w:pStyle w:val="ConsPlusNormal"/>
        <w:ind w:firstLine="540"/>
        <w:jc w:val="both"/>
      </w:pPr>
    </w:p>
    <w:p w:rsidR="00575D9E" w:rsidRDefault="00575D9E">
      <w:pPr>
        <w:pStyle w:val="ConsPlusTitle"/>
        <w:jc w:val="center"/>
        <w:outlineLvl w:val="1"/>
      </w:pPr>
      <w:r>
        <w:t>5. Досудебный (внесудебный) порядок обжалования заявителем</w:t>
      </w:r>
    </w:p>
    <w:p w:rsidR="00575D9E" w:rsidRDefault="00575D9E">
      <w:pPr>
        <w:pStyle w:val="ConsPlusTitle"/>
        <w:jc w:val="center"/>
      </w:pPr>
      <w:r>
        <w:t>решений и действий (бездействия) мэрии, предоставляющей</w:t>
      </w:r>
    </w:p>
    <w:p w:rsidR="00575D9E" w:rsidRDefault="00575D9E">
      <w:pPr>
        <w:pStyle w:val="ConsPlusTitle"/>
        <w:jc w:val="center"/>
      </w:pPr>
      <w:r>
        <w:t>муниципальную услугу, ГАУ "МФЦ", а также их должностных</w:t>
      </w:r>
    </w:p>
    <w:p w:rsidR="00575D9E" w:rsidRDefault="00575D9E">
      <w:pPr>
        <w:pStyle w:val="ConsPlusTitle"/>
        <w:jc w:val="center"/>
      </w:pPr>
      <w:r>
        <w:t>лиц, муниципальных служащих, работников</w:t>
      </w:r>
    </w:p>
    <w:p w:rsidR="00575D9E" w:rsidRDefault="00575D9E">
      <w:pPr>
        <w:pStyle w:val="ConsPlusNormal"/>
        <w:ind w:firstLine="540"/>
        <w:jc w:val="both"/>
      </w:pPr>
    </w:p>
    <w:p w:rsidR="00575D9E" w:rsidRDefault="00575D9E">
      <w:pPr>
        <w:pStyle w:val="ConsPlusNormal"/>
        <w:ind w:firstLine="540"/>
        <w:jc w:val="both"/>
      </w:pPr>
      <w:r>
        <w:t>5.1. Заявитель имеет право обжаловать решения и действия (бездействие) мэрии, предоставляющей муниципальную услугу, должностных лиц мэрии либо муниципальных служащих, ГАУ "МФЦ", работников ГАУ "МФЦ", принятые (осуществляемые) в ходе предоставления муниципальной услуги, в досудебном (внесудебном) порядке.</w:t>
      </w:r>
    </w:p>
    <w:p w:rsidR="00575D9E" w:rsidRDefault="00575D9E">
      <w:pPr>
        <w:pStyle w:val="ConsPlusNormal"/>
        <w:spacing w:before="220"/>
        <w:ind w:firstLine="540"/>
        <w:jc w:val="both"/>
      </w:pPr>
      <w:r>
        <w:t>5.2. Жалоба может быть подана в следующие структурные подразделения мэрии, организации либо следующим уполномоченным на рассмотрение жалобы лицам:</w:t>
      </w:r>
    </w:p>
    <w:p w:rsidR="00575D9E" w:rsidRDefault="00575D9E">
      <w:pPr>
        <w:pStyle w:val="ConsPlusNormal"/>
        <w:spacing w:before="220"/>
        <w:ind w:firstLine="540"/>
        <w:jc w:val="both"/>
      </w:pPr>
      <w:r>
        <w:t>жалоба на решения и действия (бездействие) мэрии - мэру, первому заместителю мэра;</w:t>
      </w:r>
    </w:p>
    <w:p w:rsidR="00575D9E" w:rsidRDefault="00575D9E">
      <w:pPr>
        <w:pStyle w:val="ConsPlusNormal"/>
        <w:spacing w:before="220"/>
        <w:ind w:firstLine="540"/>
        <w:jc w:val="both"/>
      </w:pPr>
      <w:r>
        <w:t>жалоба на решения и действия (бездействие) первого заместителя мэра - мэру;</w:t>
      </w:r>
    </w:p>
    <w:p w:rsidR="00575D9E" w:rsidRDefault="00575D9E">
      <w:pPr>
        <w:pStyle w:val="ConsPlusNormal"/>
        <w:spacing w:before="220"/>
        <w:ind w:firstLine="540"/>
        <w:jc w:val="both"/>
      </w:pPr>
      <w:r>
        <w:t>жалоба на решения и действия (бездействие) главы администрации - мэру;</w:t>
      </w:r>
    </w:p>
    <w:p w:rsidR="00575D9E" w:rsidRDefault="00575D9E">
      <w:pPr>
        <w:pStyle w:val="ConsPlusNormal"/>
        <w:spacing w:before="220"/>
        <w:ind w:firstLine="540"/>
        <w:jc w:val="both"/>
      </w:pPr>
      <w:r>
        <w:t>жалоба на решения и действия (бездействие) муниципальных служащих администрации - главе администрации.</w:t>
      </w:r>
    </w:p>
    <w:p w:rsidR="00575D9E" w:rsidRDefault="00575D9E">
      <w:pPr>
        <w:pStyle w:val="ConsPlusNormal"/>
        <w:spacing w:before="220"/>
        <w:ind w:firstLine="540"/>
        <w:jc w:val="both"/>
      </w:pPr>
      <w:r>
        <w:t>Жалоба на решения и действия (бездействие) работника ГАУ "МФЦ" подается руководителю ГАУ "МФЦ". Жалоба на решения и действия (бездействие) ГАУ "МФЦ" подается учредителю ГАУ "МФЦ" или должностному лицу, уполномоченному нормативным правовым актом Новосибирской области.</w:t>
      </w:r>
    </w:p>
    <w:p w:rsidR="00575D9E" w:rsidRDefault="00575D9E">
      <w:pPr>
        <w:pStyle w:val="ConsPlusNormal"/>
        <w:spacing w:before="220"/>
        <w:ind w:firstLine="540"/>
        <w:jc w:val="both"/>
      </w:pPr>
      <w:r>
        <w:t xml:space="preserve">5.3. </w:t>
      </w:r>
      <w:proofErr w:type="gramStart"/>
      <w: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города Новосибирска,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структурными подразделениями</w:t>
      </w:r>
      <w:proofErr w:type="gramEnd"/>
      <w:r>
        <w:t xml:space="preserve"> мэрии, предоставляющими муниципальную услугу, ГАУ "МФЦ".</w:t>
      </w:r>
    </w:p>
    <w:p w:rsidR="00575D9E" w:rsidRDefault="00575D9E">
      <w:pPr>
        <w:pStyle w:val="ConsPlusNormal"/>
        <w:spacing w:before="220"/>
        <w:ind w:firstLine="540"/>
        <w:jc w:val="both"/>
      </w:pPr>
      <w:r>
        <w:t>5.4. Перечень нормативных правовых актов, регулирующих порядок досудебного (внесудебного) обжалования заявителем решений и действий (бездействия) мэрии, предоставляющей муниципальную услугу, ГАУ "МФЦ", а также их должностных лиц, муниципальных служащих, работников:</w:t>
      </w:r>
    </w:p>
    <w:p w:rsidR="00575D9E" w:rsidRDefault="00575D9E">
      <w:pPr>
        <w:pStyle w:val="ConsPlusNormal"/>
        <w:spacing w:before="220"/>
        <w:ind w:firstLine="540"/>
        <w:jc w:val="both"/>
      </w:pPr>
      <w:r>
        <w:t xml:space="preserve">Федеральный </w:t>
      </w:r>
      <w:hyperlink r:id="rId21" w:history="1">
        <w:r>
          <w:rPr>
            <w:color w:val="0000FF"/>
          </w:rPr>
          <w:t>закон</w:t>
        </w:r>
      </w:hyperlink>
      <w:r>
        <w:t xml:space="preserve"> от 27.07.2010 N 210-ФЗ "Об организации предоставления государственных и </w:t>
      </w:r>
      <w:r>
        <w:lastRenderedPageBreak/>
        <w:t>муниципальных услуг";</w:t>
      </w:r>
    </w:p>
    <w:p w:rsidR="00575D9E" w:rsidRDefault="00C5779E">
      <w:pPr>
        <w:pStyle w:val="ConsPlusNormal"/>
        <w:spacing w:before="220"/>
        <w:ind w:firstLine="540"/>
        <w:jc w:val="both"/>
      </w:pPr>
      <w:hyperlink r:id="rId22" w:history="1">
        <w:r w:rsidR="00575D9E">
          <w:rPr>
            <w:color w:val="0000FF"/>
          </w:rPr>
          <w:t>постановление</w:t>
        </w:r>
      </w:hyperlink>
      <w:r w:rsidR="00575D9E">
        <w:t xml:space="preserve"> мэрии от 25.06.2018 N 2280 "О </w:t>
      </w:r>
      <w:proofErr w:type="gramStart"/>
      <w:r w:rsidR="00575D9E">
        <w:t>Положении</w:t>
      </w:r>
      <w:proofErr w:type="gramEnd"/>
      <w:r w:rsidR="00575D9E">
        <w:t xml:space="preserve"> об особенностях подачи и рассмотрения жалоб на решения и действия (бездействие) мэрии города Новосибирска, предоставляющей муниципальную (государственную) услугу,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575D9E" w:rsidRDefault="00575D9E">
      <w:pPr>
        <w:pStyle w:val="ConsPlusNormal"/>
        <w:spacing w:before="220"/>
        <w:ind w:firstLine="540"/>
        <w:jc w:val="both"/>
      </w:pPr>
      <w:r>
        <w:t>5.5. Информация, содержащаяся в настоящем разделе, подлежит размещению на Едином портале государственных и муниципальных услуг.</w:t>
      </w: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jc w:val="right"/>
        <w:outlineLvl w:val="1"/>
      </w:pPr>
      <w:r>
        <w:t>Приложение</w:t>
      </w:r>
    </w:p>
    <w:p w:rsidR="00575D9E" w:rsidRDefault="00575D9E">
      <w:pPr>
        <w:pStyle w:val="ConsPlusNormal"/>
        <w:jc w:val="right"/>
      </w:pPr>
      <w:r>
        <w:t>к административному регламенту</w:t>
      </w:r>
    </w:p>
    <w:p w:rsidR="00575D9E" w:rsidRDefault="00575D9E">
      <w:pPr>
        <w:pStyle w:val="ConsPlusNormal"/>
        <w:jc w:val="right"/>
      </w:pPr>
      <w:r>
        <w:t xml:space="preserve">предоставления </w:t>
      </w:r>
      <w:proofErr w:type="gramStart"/>
      <w:r>
        <w:t>муниципальной</w:t>
      </w:r>
      <w:proofErr w:type="gramEnd"/>
      <w:r>
        <w:t xml:space="preserve"> услуги</w:t>
      </w:r>
    </w:p>
    <w:p w:rsidR="00575D9E" w:rsidRDefault="00575D9E">
      <w:pPr>
        <w:pStyle w:val="ConsPlusNormal"/>
        <w:jc w:val="right"/>
      </w:pPr>
      <w:r>
        <w:t>по заключению договора на размещение</w:t>
      </w:r>
    </w:p>
    <w:p w:rsidR="00575D9E" w:rsidRDefault="00575D9E">
      <w:pPr>
        <w:pStyle w:val="ConsPlusNormal"/>
        <w:jc w:val="right"/>
      </w:pPr>
      <w:r>
        <w:t>и эксплуатацию мобильного объекта</w:t>
      </w:r>
    </w:p>
    <w:p w:rsidR="00575D9E" w:rsidRDefault="00575D9E">
      <w:pPr>
        <w:pStyle w:val="ConsPlusNormal"/>
        <w:ind w:firstLine="540"/>
        <w:jc w:val="both"/>
      </w:pPr>
    </w:p>
    <w:p w:rsidR="00575D9E" w:rsidRDefault="00575D9E">
      <w:pPr>
        <w:pStyle w:val="ConsPlusNormal"/>
        <w:jc w:val="center"/>
      </w:pPr>
      <w:bookmarkStart w:id="10" w:name="P230"/>
      <w:bookmarkEnd w:id="10"/>
      <w:r>
        <w:t>ОБРАЗЕЦ</w:t>
      </w:r>
    </w:p>
    <w:p w:rsidR="00575D9E" w:rsidRDefault="00575D9E">
      <w:pPr>
        <w:pStyle w:val="ConsPlusNormal"/>
        <w:jc w:val="center"/>
      </w:pPr>
      <w:r>
        <w:t>заявления о заключении договора</w:t>
      </w:r>
    </w:p>
    <w:p w:rsidR="00575D9E" w:rsidRDefault="00575D9E">
      <w:pPr>
        <w:pStyle w:val="ConsPlusNormal"/>
        <w:jc w:val="center"/>
      </w:pPr>
      <w:r>
        <w:t>на размещение мобильного объекта</w:t>
      </w:r>
    </w:p>
    <w:p w:rsidR="00575D9E" w:rsidRDefault="00575D9E">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904"/>
        <w:gridCol w:w="329"/>
        <w:gridCol w:w="2665"/>
      </w:tblGrid>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nil"/>
              <w:right w:val="single" w:sz="4" w:space="0" w:color="auto"/>
            </w:tcBorders>
          </w:tcPr>
          <w:p w:rsidR="00575D9E" w:rsidRDefault="00575D9E">
            <w:pPr>
              <w:pStyle w:val="ConsPlusNormal"/>
              <w:jc w:val="both"/>
            </w:pPr>
            <w:r>
              <w:t>Главе администрации района (округа по районам) города Новосибирска</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proofErr w:type="gramStart"/>
            <w:r>
              <w:t>(Ф.И.О. (при наличии), место жительства</w:t>
            </w:r>
            <w:proofErr w:type="gramEnd"/>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заявителя и реквизиты документа,</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удостоверяющего его личность)</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proofErr w:type="gramStart"/>
            <w:r>
              <w:t>(наименование, место нахождения, сведения о</w:t>
            </w:r>
            <w:proofErr w:type="gramEnd"/>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государственной регистрации в качестве</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юридического лица, индивидуального</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предпринимателя)</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proofErr w:type="gramStart"/>
            <w:r>
              <w:t>(Ф.И.О. (при наличии) представителя заявителя и</w:t>
            </w:r>
            <w:proofErr w:type="gramEnd"/>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реквизиты документа, подтверждающего его</w:t>
            </w: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single" w:sz="4" w:space="0" w:color="auto"/>
              <w:left w:val="nil"/>
              <w:bottom w:val="nil"/>
              <w:right w:val="single" w:sz="4" w:space="0" w:color="auto"/>
            </w:tcBorders>
          </w:tcPr>
          <w:p w:rsidR="00575D9E" w:rsidRDefault="00575D9E">
            <w:pPr>
              <w:pStyle w:val="ConsPlusNormal"/>
              <w:jc w:val="center"/>
            </w:pPr>
            <w:r>
              <w:t>полномочия)</w:t>
            </w:r>
          </w:p>
        </w:tc>
      </w:tr>
      <w:tr w:rsidR="00575D9E">
        <w:tc>
          <w:tcPr>
            <w:tcW w:w="4139" w:type="dxa"/>
            <w:tcBorders>
              <w:top w:val="nil"/>
              <w:left w:val="nil"/>
              <w:bottom w:val="nil"/>
              <w:right w:val="nil"/>
            </w:tcBorders>
          </w:tcPr>
          <w:p w:rsidR="00575D9E" w:rsidRDefault="00575D9E">
            <w:pPr>
              <w:pStyle w:val="ConsPlusNormal"/>
            </w:pPr>
          </w:p>
        </w:tc>
        <w:tc>
          <w:tcPr>
            <w:tcW w:w="1904" w:type="dxa"/>
            <w:tcBorders>
              <w:top w:val="nil"/>
              <w:left w:val="nil"/>
              <w:bottom w:val="nil"/>
              <w:right w:val="nil"/>
            </w:tcBorders>
          </w:tcPr>
          <w:p w:rsidR="00575D9E" w:rsidRDefault="00575D9E">
            <w:pPr>
              <w:pStyle w:val="ConsPlusNormal"/>
              <w:jc w:val="both"/>
            </w:pPr>
            <w:r>
              <w:t>почтовый адрес:</w:t>
            </w:r>
          </w:p>
        </w:tc>
        <w:tc>
          <w:tcPr>
            <w:tcW w:w="2994" w:type="dxa"/>
            <w:gridSpan w:val="2"/>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4898" w:type="dxa"/>
            <w:gridSpan w:val="3"/>
            <w:tcBorders>
              <w:top w:val="nil"/>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2233" w:type="dxa"/>
            <w:gridSpan w:val="2"/>
            <w:tcBorders>
              <w:top w:val="single" w:sz="4" w:space="0" w:color="auto"/>
              <w:left w:val="nil"/>
              <w:bottom w:val="nil"/>
              <w:right w:val="nil"/>
            </w:tcBorders>
          </w:tcPr>
          <w:p w:rsidR="00575D9E" w:rsidRDefault="00575D9E">
            <w:pPr>
              <w:pStyle w:val="ConsPlusNormal"/>
              <w:jc w:val="both"/>
            </w:pPr>
            <w:r>
              <w:t>электронный адрес:</w:t>
            </w:r>
          </w:p>
        </w:tc>
        <w:tc>
          <w:tcPr>
            <w:tcW w:w="2665" w:type="dxa"/>
            <w:tcBorders>
              <w:top w:val="single" w:sz="4" w:space="0" w:color="auto"/>
              <w:left w:val="nil"/>
              <w:bottom w:val="single" w:sz="4" w:space="0" w:color="auto"/>
              <w:right w:val="single" w:sz="4" w:space="0" w:color="auto"/>
            </w:tcBorders>
          </w:tcPr>
          <w:p w:rsidR="00575D9E" w:rsidRDefault="00575D9E">
            <w:pPr>
              <w:pStyle w:val="ConsPlusNormal"/>
            </w:pPr>
          </w:p>
        </w:tc>
      </w:tr>
      <w:tr w:rsidR="00575D9E">
        <w:tc>
          <w:tcPr>
            <w:tcW w:w="4139" w:type="dxa"/>
            <w:tcBorders>
              <w:top w:val="nil"/>
              <w:left w:val="nil"/>
              <w:bottom w:val="nil"/>
              <w:right w:val="nil"/>
            </w:tcBorders>
          </w:tcPr>
          <w:p w:rsidR="00575D9E" w:rsidRDefault="00575D9E">
            <w:pPr>
              <w:pStyle w:val="ConsPlusNormal"/>
            </w:pPr>
          </w:p>
        </w:tc>
        <w:tc>
          <w:tcPr>
            <w:tcW w:w="1904" w:type="dxa"/>
            <w:tcBorders>
              <w:top w:val="nil"/>
              <w:left w:val="nil"/>
              <w:bottom w:val="nil"/>
              <w:right w:val="nil"/>
            </w:tcBorders>
          </w:tcPr>
          <w:p w:rsidR="00575D9E" w:rsidRDefault="00575D9E">
            <w:pPr>
              <w:pStyle w:val="ConsPlusNormal"/>
              <w:jc w:val="both"/>
            </w:pPr>
            <w:r>
              <w:t>номер телефона:</w:t>
            </w:r>
          </w:p>
        </w:tc>
        <w:tc>
          <w:tcPr>
            <w:tcW w:w="2994" w:type="dxa"/>
            <w:gridSpan w:val="2"/>
            <w:tcBorders>
              <w:top w:val="nil"/>
              <w:left w:val="nil"/>
              <w:bottom w:val="single" w:sz="4" w:space="0" w:color="auto"/>
              <w:right w:val="single" w:sz="4" w:space="0" w:color="auto"/>
            </w:tcBorders>
          </w:tcPr>
          <w:p w:rsidR="00575D9E" w:rsidRDefault="00575D9E">
            <w:pPr>
              <w:pStyle w:val="ConsPlusNormal"/>
            </w:pPr>
          </w:p>
        </w:tc>
      </w:tr>
    </w:tbl>
    <w:p w:rsidR="00575D9E" w:rsidRDefault="00575D9E">
      <w:pPr>
        <w:pStyle w:val="ConsPlusNormal"/>
        <w:ind w:firstLine="540"/>
        <w:jc w:val="both"/>
      </w:pPr>
    </w:p>
    <w:p w:rsidR="00575D9E" w:rsidRDefault="00575D9E">
      <w:pPr>
        <w:pStyle w:val="ConsPlusNonformat"/>
        <w:jc w:val="both"/>
      </w:pPr>
      <w:r>
        <w:t xml:space="preserve">                                 заявление.</w:t>
      </w:r>
    </w:p>
    <w:p w:rsidR="00575D9E" w:rsidRDefault="00575D9E">
      <w:pPr>
        <w:pStyle w:val="ConsPlusNonformat"/>
        <w:jc w:val="both"/>
      </w:pPr>
    </w:p>
    <w:p w:rsidR="00575D9E" w:rsidRDefault="00575D9E">
      <w:pPr>
        <w:pStyle w:val="ConsPlusNonformat"/>
        <w:jc w:val="both"/>
      </w:pPr>
      <w:r>
        <w:t xml:space="preserve">    Прошу заключить договор на размещение и эксплуатацию мобильного объекта</w:t>
      </w:r>
    </w:p>
    <w:p w:rsidR="00575D9E" w:rsidRDefault="00575D9E">
      <w:pPr>
        <w:pStyle w:val="ConsPlusNonformat"/>
        <w:jc w:val="both"/>
      </w:pPr>
      <w:r>
        <w:t xml:space="preserve">____________________________________, площадью ___________ кв. м с </w:t>
      </w:r>
      <w:proofErr w:type="gramStart"/>
      <w:r>
        <w:t>адресным</w:t>
      </w:r>
      <w:proofErr w:type="gramEnd"/>
    </w:p>
    <w:p w:rsidR="00575D9E" w:rsidRDefault="00575D9E">
      <w:pPr>
        <w:pStyle w:val="ConsPlusNonformat"/>
        <w:jc w:val="both"/>
      </w:pPr>
      <w:r>
        <w:t xml:space="preserve">  (указать тип мобильного объекта)</w:t>
      </w:r>
    </w:p>
    <w:p w:rsidR="00575D9E" w:rsidRDefault="00575D9E">
      <w:pPr>
        <w:pStyle w:val="ConsPlusNonformat"/>
        <w:jc w:val="both"/>
      </w:pPr>
      <w:r>
        <w:t>ориентиром: _______________________________________________________________</w:t>
      </w:r>
    </w:p>
    <w:p w:rsidR="00575D9E" w:rsidRDefault="00575D9E">
      <w:pPr>
        <w:pStyle w:val="ConsPlusNonformat"/>
        <w:jc w:val="both"/>
      </w:pPr>
      <w:r>
        <w:t>___________________________________________________________________________</w:t>
      </w:r>
    </w:p>
    <w:p w:rsidR="00575D9E" w:rsidRDefault="00575D9E">
      <w:pPr>
        <w:pStyle w:val="ConsPlusNonformat"/>
        <w:jc w:val="both"/>
      </w:pPr>
      <w:r>
        <w:t>для _______________________________________________________________________</w:t>
      </w:r>
    </w:p>
    <w:p w:rsidR="00575D9E" w:rsidRDefault="00575D9E">
      <w:pPr>
        <w:pStyle w:val="ConsPlusNonformat"/>
        <w:jc w:val="both"/>
      </w:pPr>
      <w:r>
        <w:t xml:space="preserve">                    </w:t>
      </w:r>
      <w:proofErr w:type="gramStart"/>
      <w:r>
        <w:t>(указать порядковый номер, специализацию</w:t>
      </w:r>
      <w:proofErr w:type="gramEnd"/>
    </w:p>
    <w:p w:rsidR="00575D9E" w:rsidRDefault="00575D9E">
      <w:pPr>
        <w:pStyle w:val="ConsPlusNonformat"/>
        <w:jc w:val="both"/>
      </w:pPr>
      <w:r>
        <w:t xml:space="preserve">                     (ассортимент реализуемой продукции) и</w:t>
      </w:r>
    </w:p>
    <w:p w:rsidR="00575D9E" w:rsidRDefault="00575D9E">
      <w:pPr>
        <w:pStyle w:val="ConsPlusNonformat"/>
        <w:jc w:val="both"/>
      </w:pPr>
      <w:r>
        <w:t>___________________________________________________________________________</w:t>
      </w:r>
    </w:p>
    <w:p w:rsidR="00575D9E" w:rsidRDefault="00575D9E">
      <w:pPr>
        <w:pStyle w:val="ConsPlusNonformat"/>
        <w:jc w:val="both"/>
      </w:pPr>
      <w:r>
        <w:t xml:space="preserve">     предполагаемый срок использования земель или земельного участка)</w:t>
      </w:r>
    </w:p>
    <w:p w:rsidR="00575D9E" w:rsidRDefault="00575D9E">
      <w:pPr>
        <w:pStyle w:val="ConsPlusNonformat"/>
        <w:jc w:val="both"/>
      </w:pPr>
      <w:r>
        <w:t xml:space="preserve">в  соответствии  со  </w:t>
      </w:r>
      <w:hyperlink r:id="rId23" w:history="1">
        <w:r>
          <w:rPr>
            <w:color w:val="0000FF"/>
          </w:rPr>
          <w:t>Схемой</w:t>
        </w:r>
      </w:hyperlink>
      <w:r>
        <w:t xml:space="preserve">  размещения нестационарных торговых объектов </w:t>
      </w:r>
      <w:proofErr w:type="gramStart"/>
      <w:r>
        <w:t>на</w:t>
      </w:r>
      <w:proofErr w:type="gramEnd"/>
    </w:p>
    <w:p w:rsidR="00575D9E" w:rsidRDefault="00575D9E">
      <w:pPr>
        <w:pStyle w:val="ConsPlusNonformat"/>
        <w:jc w:val="both"/>
      </w:pPr>
      <w:r>
        <w:t>территории  города  Новосибирска,  утвержденной постановлением мэрии города</w:t>
      </w:r>
    </w:p>
    <w:p w:rsidR="00575D9E" w:rsidRDefault="00575D9E">
      <w:pPr>
        <w:pStyle w:val="ConsPlusNonformat"/>
        <w:jc w:val="both"/>
      </w:pPr>
      <w:r>
        <w:t>Новосибирска от 08.10.2019 N 3707.</w:t>
      </w:r>
    </w:p>
    <w:p w:rsidR="00575D9E" w:rsidRDefault="00575D9E">
      <w:pPr>
        <w:pStyle w:val="ConsPlusNonformat"/>
        <w:jc w:val="both"/>
      </w:pPr>
    </w:p>
    <w:p w:rsidR="00575D9E" w:rsidRDefault="00575D9E">
      <w:pPr>
        <w:pStyle w:val="ConsPlusNonformat"/>
        <w:jc w:val="both"/>
      </w:pPr>
      <w:r>
        <w:t>"____" __________ 20___ г.                              ___________________</w:t>
      </w:r>
    </w:p>
    <w:p w:rsidR="00575D9E" w:rsidRDefault="00575D9E">
      <w:pPr>
        <w:pStyle w:val="ConsPlusNonformat"/>
        <w:jc w:val="both"/>
      </w:pPr>
      <w:r>
        <w:t xml:space="preserve">                                                        (подпись заявителя)</w:t>
      </w:r>
    </w:p>
    <w:p w:rsidR="00575D9E" w:rsidRDefault="00575D9E">
      <w:pPr>
        <w:pStyle w:val="ConsPlusNormal"/>
        <w:ind w:firstLine="540"/>
        <w:jc w:val="both"/>
      </w:pPr>
    </w:p>
    <w:p w:rsidR="00575D9E" w:rsidRDefault="00575D9E">
      <w:pPr>
        <w:pStyle w:val="ConsPlusNormal"/>
        <w:ind w:firstLine="540"/>
        <w:jc w:val="both"/>
      </w:pPr>
    </w:p>
    <w:p w:rsidR="00575D9E" w:rsidRDefault="00575D9E">
      <w:pPr>
        <w:pStyle w:val="ConsPlusNormal"/>
        <w:pBdr>
          <w:top w:val="single" w:sz="6" w:space="0" w:color="auto"/>
        </w:pBdr>
        <w:spacing w:before="100" w:after="100"/>
        <w:jc w:val="both"/>
        <w:rPr>
          <w:sz w:val="2"/>
          <w:szCs w:val="2"/>
        </w:rPr>
      </w:pPr>
    </w:p>
    <w:p w:rsidR="0007715D" w:rsidRDefault="0007715D"/>
    <w:sectPr w:rsidR="0007715D" w:rsidSect="00624BD9">
      <w:pgSz w:w="11906" w:h="16838" w:code="9"/>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9E"/>
    <w:rsid w:val="0007715D"/>
    <w:rsid w:val="00575D9E"/>
    <w:rsid w:val="00A52F92"/>
    <w:rsid w:val="00B43C2E"/>
    <w:rsid w:val="00C5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5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5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5D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5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5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5D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3B4A1877AAE8A45CB6CF6678D2F96381E973EC3E2D142D525289859598047584781F270B84F8BCB605BF1B02EEAEACqFx7G" TargetMode="External"/><Relationship Id="rId13" Type="http://schemas.openxmlformats.org/officeDocument/2006/relationships/hyperlink" Target="consultantplus://offline/ref=2F3B4A1877AAE8A45CB6CF6678D2F96381E973EC372A1029515BD48F9DC10877837740220C95F8BFB71BBF1819E7FAFFB3FEC304C9D25489D4592043q7xFG" TargetMode="External"/><Relationship Id="rId18" Type="http://schemas.openxmlformats.org/officeDocument/2006/relationships/hyperlink" Target="consultantplus://offline/ref=2F3B4A1877AAE8A45CB6D16B6EBEA76A8BE62FE4312E1B7A0D0DD2D8C2910E22C33746744BD5FEEAE65FEA111EEDB0AEF0B5CC06CAqCxCG" TargetMode="External"/><Relationship Id="rId3" Type="http://schemas.openxmlformats.org/officeDocument/2006/relationships/settings" Target="settings.xml"/><Relationship Id="rId21" Type="http://schemas.openxmlformats.org/officeDocument/2006/relationships/hyperlink" Target="consultantplus://offline/ref=2F3B4A1877AAE8A45CB6D16B6EBEA76A8BE62FE4312E1B7A0D0DD2D8C2910E22D1371E7B4DD0EBBEB005BD1C1EqExCG" TargetMode="External"/><Relationship Id="rId7" Type="http://schemas.openxmlformats.org/officeDocument/2006/relationships/hyperlink" Target="consultantplus://offline/ref=2F3B4A1877AAE8A45CB6CF6678D2F96381E973EC3728102C595ED48F9DC10877837740221E95A0B3B51AA11C1BF2ACAEF5qAxBG" TargetMode="External"/><Relationship Id="rId12" Type="http://schemas.openxmlformats.org/officeDocument/2006/relationships/hyperlink" Target="consultantplus://offline/ref=2F3B4A1877AAE8A45CB6CF6678D2F96381E973EC372A162A5951D48F9DC10877837740221E95A0B3B51AA11C1BF2ACAEF5qAxBG" TargetMode="External"/><Relationship Id="rId17" Type="http://schemas.openxmlformats.org/officeDocument/2006/relationships/hyperlink" Target="consultantplus://offline/ref=2F3B4A1877AAE8A45CB6D16B6EBEA76A8BE62FE4312F1B7A0D0DD2D8C2910E22C33746744AD3FEEAE65FEA111EEDB0AEF0B5CC06CAqCxC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F3B4A1877AAE8A45CB6D16B6EBEA76A8BE62FE4312E1B7A0D0DD2D8C2910E22C33746754ADAA1EFF34EB21E1DF2AEA9E9A9CE04qCx8G" TargetMode="External"/><Relationship Id="rId20" Type="http://schemas.openxmlformats.org/officeDocument/2006/relationships/hyperlink" Target="consultantplus://offline/ref=2F3B4A1877AAE8A45CB6D16B6EBEA76A8BE62FE4312E1B7A0D0DD2D8C2910E22C33746744BD5FEEAE65FEA111EEDB0AEF0B5CC06CAqCxCG" TargetMode="External"/><Relationship Id="rId1" Type="http://schemas.openxmlformats.org/officeDocument/2006/relationships/styles" Target="styles.xml"/><Relationship Id="rId6" Type="http://schemas.openxmlformats.org/officeDocument/2006/relationships/hyperlink" Target="consultantplus://offline/ref=2F3B4A1877AAE8A45CB6CF6678D2F96381E973EC372A1029515BD48F9DC10877837740220C95F8BFB71BBF1819E7FAFFB3FEC304C9D25489D4592043q7xFG" TargetMode="External"/><Relationship Id="rId11" Type="http://schemas.openxmlformats.org/officeDocument/2006/relationships/hyperlink" Target="consultantplus://offline/ref=2F3B4A1877AAE8A45CB6D16B6EBEA76A8BE62FE4312E1B7A0D0DD2D8C2910E22C33746774FD1F5B7B310EB4D58B9A3ACF6B5CE01D6CE548CqCxAG" TargetMode="External"/><Relationship Id="rId24" Type="http://schemas.openxmlformats.org/officeDocument/2006/relationships/fontTable" Target="fontTable.xml"/><Relationship Id="rId5" Type="http://schemas.openxmlformats.org/officeDocument/2006/relationships/hyperlink" Target="consultantplus://offline/ref=2F3B4A1877AAE8A45CB6D16B6EBEA76A8BE62FE4312E1B7A0D0DD2D8C2910E22C33746774FD1F5B7B310EB4D58B9A3ACF6B5CE01D6CE548CqCxAG" TargetMode="External"/><Relationship Id="rId15" Type="http://schemas.openxmlformats.org/officeDocument/2006/relationships/hyperlink" Target="consultantplus://offline/ref=2F3B4A1877AAE8A45CB6D16B6EBEA76A8BE72CE3312B1B7A0D0DD2D8C2910E22D1371E7B4DD0EBBEB005BD1C1EqExCG" TargetMode="External"/><Relationship Id="rId23" Type="http://schemas.openxmlformats.org/officeDocument/2006/relationships/hyperlink" Target="consultantplus://offline/ref=2F3B4A1877AAE8A45CB6CF6678D2F96381E973EC372B102A575FD48F9DC10877837740220C95F8BFB71BBF1D15E7FAFFB3FEC304C9D25489D4592043q7xFG" TargetMode="External"/><Relationship Id="rId10" Type="http://schemas.openxmlformats.org/officeDocument/2006/relationships/hyperlink" Target="consultantplus://offline/ref=2F3B4A1877AAE8A45CB6CF6678D2F96381E973EC3F211924575289859598047584781F270B84F8BCB605BF1B02EEAEACqFx7G" TargetMode="External"/><Relationship Id="rId19" Type="http://schemas.openxmlformats.org/officeDocument/2006/relationships/hyperlink" Target="consultantplus://offline/ref=2F3B4A1877AAE8A45CB6D16B6EBEA76A8BE62FE4312E1B7A0D0DD2D8C2910E22C33746744BD5FEEAE65FEA111EEDB0AEF0B5CC06CAqCxCG" TargetMode="External"/><Relationship Id="rId4" Type="http://schemas.openxmlformats.org/officeDocument/2006/relationships/webSettings" Target="webSettings.xml"/><Relationship Id="rId9" Type="http://schemas.openxmlformats.org/officeDocument/2006/relationships/hyperlink" Target="consultantplus://offline/ref=2F3B4A1877AAE8A45CB6CF6678D2F96381E973EC372B102B5450D48F9DC10877837740220C95F8BFB71BBF1F18E7FAFFB3FEC304C9D25489D4592043q7xFG" TargetMode="External"/><Relationship Id="rId14" Type="http://schemas.openxmlformats.org/officeDocument/2006/relationships/hyperlink" Target="consultantplus://offline/ref=2F3B4A1877AAE8A45CB6D16B6EBEA76A8BE62FE4312E1B7A0D0DD2D8C2910E22C33746744BD5FEEAE65FEA111EEDB0AEF0B5CC06CAqCxCG" TargetMode="External"/><Relationship Id="rId22" Type="http://schemas.openxmlformats.org/officeDocument/2006/relationships/hyperlink" Target="consultantplus://offline/ref=2F3B4A1877AAE8A45CB6CF6678D2F96381E973EC3729142A545DD48F9DC10877837740221E95A0B3B51AA11C1BF2ACAEF5qAx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5737</Words>
  <Characters>32706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Родкина Алина Илдусовна</dc:creator>
  <cp:lastModifiedBy>Родкина Алина Илдусовна</cp:lastModifiedBy>
  <cp:revision>3</cp:revision>
  <dcterms:created xsi:type="dcterms:W3CDTF">2020-07-21T06:49:00Z</dcterms:created>
  <dcterms:modified xsi:type="dcterms:W3CDTF">2020-07-22T04:09:00Z</dcterms:modified>
</cp:coreProperties>
</file>